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A8123" w14:textId="37FD5DD1" w:rsidR="00BF0007" w:rsidRPr="00F54AAE" w:rsidRDefault="00BF0007" w:rsidP="00762720">
      <w:pPr>
        <w:rPr>
          <w:rFonts w:ascii="Candara" w:hAnsi="Candara" w:cs="Arial"/>
          <w:color w:val="37A5D7"/>
          <w:sz w:val="32"/>
        </w:rPr>
      </w:pPr>
    </w:p>
    <w:p w14:paraId="388E8030" w14:textId="78A59024" w:rsidR="00647206" w:rsidRPr="00C15977" w:rsidRDefault="00D338CD" w:rsidP="000350B5">
      <w:pPr>
        <w:ind w:left="0"/>
        <w:jc w:val="right"/>
        <w:rPr>
          <w:rFonts w:ascii="Candara" w:hAnsi="Candara" w:cs="Arial"/>
          <w:b/>
          <w:bCs/>
          <w:color w:val="37A5D7"/>
          <w:sz w:val="40"/>
          <w:szCs w:val="28"/>
        </w:rPr>
      </w:pPr>
      <w:r w:rsidRPr="00647206">
        <w:rPr>
          <w:rFonts w:ascii="Candara" w:hAnsi="Candara" w:cs="Arial"/>
          <w:b/>
          <w:bCs/>
          <w:color w:val="37A5D7"/>
          <w:sz w:val="40"/>
          <w:szCs w:val="28"/>
        </w:rPr>
        <w:t>Organizational</w:t>
      </w:r>
      <w:r w:rsidR="00BF0007" w:rsidRPr="00647206">
        <w:rPr>
          <w:rFonts w:ascii="Candara" w:hAnsi="Candara" w:cs="Arial"/>
          <w:b/>
          <w:bCs/>
          <w:color w:val="37A5D7"/>
          <w:sz w:val="40"/>
          <w:szCs w:val="28"/>
        </w:rPr>
        <w:t xml:space="preserve"> Capacity </w:t>
      </w:r>
      <w:r w:rsidR="00B706D5" w:rsidRPr="00647206">
        <w:rPr>
          <w:rFonts w:ascii="Candara" w:hAnsi="Candara" w:cs="Arial"/>
          <w:b/>
          <w:bCs/>
          <w:color w:val="37A5D7"/>
          <w:sz w:val="40"/>
          <w:szCs w:val="28"/>
        </w:rPr>
        <w:t xml:space="preserve">Analysis </w:t>
      </w:r>
      <w:r w:rsidRPr="00647206">
        <w:rPr>
          <w:rFonts w:ascii="Candara" w:hAnsi="Candara" w:cs="Arial"/>
          <w:b/>
          <w:bCs/>
          <w:color w:val="37A5D7"/>
          <w:sz w:val="40"/>
          <w:szCs w:val="28"/>
        </w:rPr>
        <w:t>Process</w:t>
      </w:r>
    </w:p>
    <w:p w14:paraId="15B67290" w14:textId="77777777" w:rsidR="00D8276F" w:rsidRDefault="00D8276F" w:rsidP="00762720">
      <w:pPr>
        <w:ind w:left="0"/>
        <w:rPr>
          <w:rFonts w:ascii="Candara" w:hAnsi="Candara" w:cs="Arial"/>
          <w:b/>
          <w:bCs/>
          <w:color w:val="4B4B4B"/>
          <w:sz w:val="40"/>
          <w:szCs w:val="32"/>
          <w:u w:val="single"/>
        </w:rPr>
      </w:pPr>
    </w:p>
    <w:p w14:paraId="51F0EEBE" w14:textId="2FF2EE8D" w:rsidR="00BF0007" w:rsidRPr="00647206" w:rsidRDefault="00D338CD" w:rsidP="000350B5">
      <w:pPr>
        <w:ind w:left="0"/>
        <w:jc w:val="center"/>
        <w:rPr>
          <w:rFonts w:ascii="Candara" w:hAnsi="Candara" w:cs="Arial"/>
          <w:b/>
          <w:bCs/>
          <w:color w:val="4B4B4B"/>
          <w:sz w:val="40"/>
          <w:szCs w:val="32"/>
          <w:u w:val="single"/>
        </w:rPr>
      </w:pPr>
      <w:r w:rsidRPr="00647206">
        <w:rPr>
          <w:rFonts w:ascii="Candara" w:hAnsi="Candara" w:cs="Arial"/>
          <w:b/>
          <w:bCs/>
          <w:color w:val="4B4B4B"/>
          <w:sz w:val="40"/>
          <w:szCs w:val="32"/>
          <w:u w:val="single"/>
        </w:rPr>
        <w:t>Flowchart of the process</w:t>
      </w:r>
    </w:p>
    <w:p w14:paraId="04104F85" w14:textId="12FD25C1" w:rsidR="00BF0007" w:rsidRPr="00F54AAE" w:rsidRDefault="00BF0007" w:rsidP="00762720">
      <w:pPr>
        <w:pBdr>
          <w:bottom w:val="double" w:sz="4" w:space="1" w:color="37A5D7"/>
        </w:pBdr>
        <w:ind w:left="0"/>
        <w:rPr>
          <w:rFonts w:ascii="Candara" w:hAnsi="Candara" w:cs="Arial"/>
          <w:color w:val="37A5D7"/>
        </w:rPr>
      </w:pPr>
    </w:p>
    <w:p w14:paraId="07BD631B" w14:textId="4B5E05FF" w:rsidR="00D338CD" w:rsidRDefault="00D338CD" w:rsidP="00762720">
      <w:pPr>
        <w:ind w:left="0"/>
        <w:rPr>
          <w:rFonts w:ascii="Candara" w:hAnsi="Candara" w:cs="Arial"/>
          <w:sz w:val="20"/>
        </w:rPr>
      </w:pPr>
    </w:p>
    <w:p w14:paraId="66FF67D4" w14:textId="77777777" w:rsidR="00F4726C" w:rsidRDefault="00F4726C" w:rsidP="00F4726C">
      <w:pPr>
        <w:rPr>
          <w:rFonts w:ascii="Candara" w:eastAsia="Candara" w:hAnsi="Candara" w:cs="Candara"/>
          <w:sz w:val="20"/>
          <w:szCs w:val="20"/>
        </w:rPr>
      </w:pPr>
    </w:p>
    <w:tbl>
      <w:tblPr>
        <w:tblW w:w="9638"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A0" w:firstRow="1" w:lastRow="0" w:firstColumn="1" w:lastColumn="0" w:noHBand="0" w:noVBand="1"/>
      </w:tblPr>
      <w:tblGrid>
        <w:gridCol w:w="9638"/>
      </w:tblGrid>
      <w:tr w:rsidR="00F4726C" w14:paraId="624712C3" w14:textId="77777777" w:rsidTr="00BA4875">
        <w:tc>
          <w:tcPr>
            <w:tcW w:w="9638" w:type="dxa"/>
            <w:tcBorders>
              <w:bottom w:val="nil"/>
            </w:tcBorders>
          </w:tcPr>
          <w:p w14:paraId="6F3F164A" w14:textId="77777777" w:rsidR="00F4726C" w:rsidRPr="00D8276F" w:rsidRDefault="00F4726C" w:rsidP="00F4726C">
            <w:pPr>
              <w:numPr>
                <w:ilvl w:val="0"/>
                <w:numId w:val="84"/>
              </w:numPr>
              <w:pBdr>
                <w:top w:val="nil"/>
                <w:left w:val="nil"/>
                <w:bottom w:val="nil"/>
                <w:right w:val="nil"/>
                <w:between w:val="nil"/>
              </w:pBdr>
              <w:spacing w:line="240" w:lineRule="auto"/>
              <w:jc w:val="center"/>
              <w:rPr>
                <w:rFonts w:ascii="Candara" w:eastAsia="Candara" w:hAnsi="Candara" w:cs="Candara"/>
                <w:b/>
                <w:bCs/>
                <w:color w:val="000000"/>
                <w:sz w:val="28"/>
                <w:szCs w:val="28"/>
                <w:u w:val="single"/>
              </w:rPr>
            </w:pPr>
            <w:r w:rsidRPr="00D8276F">
              <w:rPr>
                <w:rFonts w:ascii="Candara" w:eastAsia="Candara" w:hAnsi="Candara" w:cs="Candara"/>
                <w:b/>
                <w:bCs/>
                <w:color w:val="000000"/>
                <w:sz w:val="28"/>
                <w:szCs w:val="28"/>
                <w:u w:val="single"/>
              </w:rPr>
              <w:t>Pre OCAT-Administration</w:t>
            </w:r>
          </w:p>
        </w:tc>
      </w:tr>
      <w:tr w:rsidR="00F4726C" w14:paraId="1AD0B29C" w14:textId="77777777" w:rsidTr="00BA4875">
        <w:trPr>
          <w:cantSplit/>
          <w:trHeight w:val="1134"/>
        </w:trPr>
        <w:tc>
          <w:tcPr>
            <w:tcW w:w="9638" w:type="dxa"/>
          </w:tcPr>
          <w:p w14:paraId="5BA7A2AC" w14:textId="77777777" w:rsidR="00F4726C" w:rsidRDefault="00F4726C" w:rsidP="00BA4875">
            <w:pPr>
              <w:rPr>
                <w:rFonts w:ascii="Candara" w:eastAsia="Candara" w:hAnsi="Candara" w:cs="Candara"/>
                <w:color w:val="FF0000"/>
                <w:sz w:val="28"/>
                <w:szCs w:val="28"/>
                <w:u w:val="single"/>
              </w:rPr>
            </w:pPr>
            <w:r>
              <w:rPr>
                <w:rFonts w:ascii="Candara" w:eastAsia="Candara" w:hAnsi="Candara" w:cs="Candara"/>
                <w:color w:val="FF0000"/>
                <w:sz w:val="28"/>
                <w:szCs w:val="28"/>
                <w:u w:val="single"/>
              </w:rPr>
              <w:t>30 days before:</w:t>
            </w:r>
          </w:p>
          <w:p w14:paraId="49188689" w14:textId="77777777" w:rsidR="00F4726C" w:rsidRDefault="00F4726C" w:rsidP="00BA4875">
            <w:pPr>
              <w:rPr>
                <w:rFonts w:ascii="Candara" w:eastAsia="Candara" w:hAnsi="Candara" w:cs="Candara"/>
                <w:sz w:val="22"/>
              </w:rPr>
            </w:pPr>
            <w:r>
              <w:rPr>
                <w:rFonts w:ascii="Candara" w:eastAsia="Candara" w:hAnsi="Candara" w:cs="Candara"/>
                <w:sz w:val="22"/>
              </w:rPr>
              <w:t>Introduce the concept of OCAT:</w:t>
            </w:r>
          </w:p>
          <w:p w14:paraId="4CEE1EBE" w14:textId="77777777" w:rsidR="00F4726C" w:rsidRDefault="00F4726C" w:rsidP="00F4726C">
            <w:pPr>
              <w:numPr>
                <w:ilvl w:val="0"/>
                <w:numId w:val="85"/>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Explain them individually.</w:t>
            </w:r>
          </w:p>
          <w:p w14:paraId="661E4B38" w14:textId="77777777" w:rsidR="00F4726C" w:rsidRDefault="00F4726C" w:rsidP="00F4726C">
            <w:pPr>
              <w:numPr>
                <w:ilvl w:val="0"/>
                <w:numId w:val="85"/>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If there is an opportunity of informing during “Community of Practice” meeting, then utilize that. </w:t>
            </w:r>
          </w:p>
          <w:p w14:paraId="33388846" w14:textId="77777777" w:rsidR="00F4726C" w:rsidRDefault="00F4726C" w:rsidP="00BA4875">
            <w:pPr>
              <w:rPr>
                <w:rFonts w:ascii="Candara" w:eastAsia="Candara" w:hAnsi="Candara" w:cs="Candara"/>
                <w:sz w:val="22"/>
              </w:rPr>
            </w:pPr>
            <w:r>
              <w:rPr>
                <w:rFonts w:ascii="Candara" w:eastAsia="Candara" w:hAnsi="Candara" w:cs="Candara"/>
                <w:sz w:val="22"/>
              </w:rPr>
              <w:t xml:space="preserve">Note: Please make sure your talking points ready before introducing OCAT. </w:t>
            </w:r>
          </w:p>
        </w:tc>
      </w:tr>
      <w:tr w:rsidR="00F4726C" w14:paraId="7FC3EBE1" w14:textId="77777777" w:rsidTr="00BA4875">
        <w:tc>
          <w:tcPr>
            <w:tcW w:w="9638" w:type="dxa"/>
          </w:tcPr>
          <w:p w14:paraId="5360C198" w14:textId="77777777" w:rsidR="00F4726C" w:rsidRDefault="00F4726C" w:rsidP="00BA4875">
            <w:pPr>
              <w:rPr>
                <w:rFonts w:ascii="Candara" w:eastAsia="Candara" w:hAnsi="Candara" w:cs="Candara"/>
                <w:color w:val="FF0000"/>
                <w:sz w:val="28"/>
                <w:szCs w:val="28"/>
                <w:u w:val="single"/>
              </w:rPr>
            </w:pPr>
            <w:r>
              <w:rPr>
                <w:rFonts w:ascii="Candara" w:eastAsia="Candara" w:hAnsi="Candara" w:cs="Candara"/>
                <w:color w:val="FF0000"/>
                <w:sz w:val="28"/>
                <w:szCs w:val="28"/>
                <w:u w:val="single"/>
              </w:rPr>
              <w:t>25 days before</w:t>
            </w:r>
          </w:p>
          <w:p w14:paraId="41EFC387"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Send the cover letter after your review, make local customization if needed (in case any changes are made then please run this through with “Opportunity Hub” Team for their final review)</w:t>
            </w:r>
          </w:p>
          <w:p w14:paraId="262CEDAF" w14:textId="77777777" w:rsidR="00F4726C" w:rsidRDefault="00F4726C" w:rsidP="00BA4875">
            <w:pPr>
              <w:pBdr>
                <w:top w:val="nil"/>
                <w:left w:val="nil"/>
                <w:bottom w:val="nil"/>
                <w:right w:val="nil"/>
                <w:between w:val="nil"/>
              </w:pBdr>
              <w:rPr>
                <w:rFonts w:ascii="Candara" w:eastAsia="Candara" w:hAnsi="Candara" w:cs="Candara"/>
                <w:color w:val="000000"/>
                <w:sz w:val="22"/>
              </w:rPr>
            </w:pPr>
          </w:p>
          <w:p w14:paraId="24A70BAC" w14:textId="6B2614BA" w:rsidR="00F4726C" w:rsidRDefault="00F4726C" w:rsidP="00BA4875">
            <w:pPr>
              <w:rPr>
                <w:rFonts w:ascii="Candara" w:eastAsia="Candara" w:hAnsi="Candara" w:cs="Candara"/>
                <w:sz w:val="22"/>
              </w:rPr>
            </w:pPr>
            <w:r>
              <w:rPr>
                <w:rFonts w:ascii="Candara" w:eastAsia="Candara" w:hAnsi="Candara" w:cs="Candara"/>
                <w:sz w:val="22"/>
              </w:rPr>
              <w:t xml:space="preserve">Reference: </w:t>
            </w:r>
            <w:r w:rsidRPr="000350B5">
              <w:rPr>
                <w:rFonts w:ascii="Candara" w:eastAsia="Candara" w:hAnsi="Candara" w:cs="Candara"/>
                <w:sz w:val="22"/>
              </w:rPr>
              <w:t>OCAT Sample Cover Letter</w:t>
            </w:r>
          </w:p>
          <w:p w14:paraId="377788B2" w14:textId="77777777" w:rsidR="00F4726C" w:rsidRDefault="00F4726C" w:rsidP="00BA4875">
            <w:pPr>
              <w:rPr>
                <w:rFonts w:ascii="Candara" w:eastAsia="Candara" w:hAnsi="Candara" w:cs="Candara"/>
                <w:sz w:val="22"/>
              </w:rPr>
            </w:pPr>
          </w:p>
        </w:tc>
      </w:tr>
      <w:tr w:rsidR="00F4726C" w14:paraId="7328E4FD" w14:textId="77777777" w:rsidTr="00BA4875">
        <w:tc>
          <w:tcPr>
            <w:tcW w:w="9638" w:type="dxa"/>
          </w:tcPr>
          <w:p w14:paraId="1A3D0110" w14:textId="77777777" w:rsidR="00F4726C" w:rsidRDefault="00F4726C" w:rsidP="00BA4875">
            <w:pPr>
              <w:rPr>
                <w:rFonts w:ascii="Candara" w:eastAsia="Candara" w:hAnsi="Candara" w:cs="Candara"/>
                <w:color w:val="FF0000"/>
                <w:sz w:val="28"/>
                <w:szCs w:val="28"/>
                <w:u w:val="single"/>
              </w:rPr>
            </w:pPr>
            <w:r>
              <w:rPr>
                <w:rFonts w:ascii="Candara" w:eastAsia="Candara" w:hAnsi="Candara" w:cs="Candara"/>
                <w:color w:val="FF0000"/>
                <w:sz w:val="28"/>
                <w:szCs w:val="28"/>
                <w:u w:val="single"/>
              </w:rPr>
              <w:t xml:space="preserve">20 days before: </w:t>
            </w:r>
          </w:p>
          <w:p w14:paraId="315E9310" w14:textId="77777777" w:rsidR="00F4726C" w:rsidRDefault="00F4726C" w:rsidP="00BA4875">
            <w:pPr>
              <w:rPr>
                <w:rFonts w:ascii="Candara" w:eastAsia="Candara" w:hAnsi="Candara" w:cs="Candara"/>
                <w:sz w:val="22"/>
              </w:rPr>
            </w:pPr>
            <w:r>
              <w:rPr>
                <w:rFonts w:ascii="Candara" w:eastAsia="Candara" w:hAnsi="Candara" w:cs="Candara"/>
                <w:sz w:val="22"/>
              </w:rPr>
              <w:t>Discuss with organization head on planning/preparation and explain again the purpose and expected output of the process.</w:t>
            </w:r>
          </w:p>
          <w:p w14:paraId="143C94E6" w14:textId="77777777" w:rsidR="00F4726C" w:rsidRDefault="00F4726C" w:rsidP="00BA4875">
            <w:pPr>
              <w:rPr>
                <w:rFonts w:ascii="Candara" w:eastAsia="Candara" w:hAnsi="Candara" w:cs="Candara"/>
                <w:sz w:val="22"/>
              </w:rPr>
            </w:pPr>
          </w:p>
        </w:tc>
      </w:tr>
      <w:tr w:rsidR="00F4726C" w14:paraId="49BB07C9" w14:textId="77777777" w:rsidTr="00BA4875">
        <w:tc>
          <w:tcPr>
            <w:tcW w:w="9638" w:type="dxa"/>
          </w:tcPr>
          <w:p w14:paraId="02E5A8E9" w14:textId="77777777" w:rsidR="00F4726C" w:rsidRDefault="00F4726C" w:rsidP="00BA4875">
            <w:pPr>
              <w:rPr>
                <w:rFonts w:ascii="Candara" w:eastAsia="Candara" w:hAnsi="Candara" w:cs="Candara"/>
                <w:color w:val="FF0000"/>
                <w:sz w:val="28"/>
                <w:szCs w:val="28"/>
                <w:u w:val="single"/>
              </w:rPr>
            </w:pPr>
            <w:r>
              <w:rPr>
                <w:rFonts w:ascii="Candara" w:eastAsia="Candara" w:hAnsi="Candara" w:cs="Candara"/>
                <w:color w:val="FF0000"/>
                <w:sz w:val="28"/>
                <w:szCs w:val="28"/>
                <w:u w:val="single"/>
              </w:rPr>
              <w:t>15 days before:</w:t>
            </w:r>
          </w:p>
          <w:p w14:paraId="3F8DB4CE" w14:textId="33207C2E" w:rsidR="00F4726C" w:rsidRDefault="00F4726C" w:rsidP="00F4726C">
            <w:pPr>
              <w:numPr>
                <w:ilvl w:val="0"/>
                <w:numId w:val="85"/>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Share the </w:t>
            </w:r>
            <w:r w:rsidRPr="000350B5">
              <w:rPr>
                <w:rFonts w:ascii="Candara" w:eastAsia="Candara" w:hAnsi="Candara" w:cs="Candara"/>
                <w:sz w:val="22"/>
              </w:rPr>
              <w:t>Pre-Site Visit Reflection and Document Checklist</w:t>
            </w:r>
            <w:r>
              <w:rPr>
                <w:rFonts w:ascii="Candara" w:eastAsia="Candara" w:hAnsi="Candara" w:cs="Candara"/>
                <w:color w:val="000000"/>
                <w:sz w:val="22"/>
              </w:rPr>
              <w:t xml:space="preserve"> to partner. This document should be shared with all participants who are part of the OCAT discussion. </w:t>
            </w:r>
          </w:p>
          <w:p w14:paraId="3A5E2B97" w14:textId="77777777" w:rsidR="00F4726C" w:rsidRDefault="00F4726C" w:rsidP="00F4726C">
            <w:pPr>
              <w:numPr>
                <w:ilvl w:val="0"/>
                <w:numId w:val="85"/>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Receive the Due Diligence, Safeguarding and other relevant documents from different departments of FF.</w:t>
            </w:r>
          </w:p>
        </w:tc>
      </w:tr>
      <w:tr w:rsidR="00F4726C" w14:paraId="17F50028" w14:textId="77777777" w:rsidTr="00BA4875">
        <w:tc>
          <w:tcPr>
            <w:tcW w:w="9638" w:type="dxa"/>
          </w:tcPr>
          <w:p w14:paraId="2726923F" w14:textId="77777777" w:rsidR="00F4726C" w:rsidRDefault="00F4726C" w:rsidP="00BA4875">
            <w:pPr>
              <w:rPr>
                <w:rFonts w:ascii="Candara" w:eastAsia="Candara" w:hAnsi="Candara" w:cs="Candara"/>
                <w:color w:val="FF0000"/>
                <w:sz w:val="28"/>
                <w:szCs w:val="28"/>
                <w:u w:val="single"/>
              </w:rPr>
            </w:pPr>
            <w:r>
              <w:rPr>
                <w:rFonts w:ascii="Candara" w:eastAsia="Candara" w:hAnsi="Candara" w:cs="Candara"/>
                <w:color w:val="FF0000"/>
                <w:sz w:val="28"/>
                <w:szCs w:val="28"/>
                <w:u w:val="single"/>
              </w:rPr>
              <w:t>7 days before:</w:t>
            </w:r>
          </w:p>
          <w:p w14:paraId="0DC547C4" w14:textId="77777777" w:rsidR="00F4726C" w:rsidRDefault="00F4726C" w:rsidP="00F4726C">
            <w:pPr>
              <w:numPr>
                <w:ilvl w:val="0"/>
                <w:numId w:val="86"/>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Pre-Site Visit Reflection and Document Checklist should be received back to FF team for their own review.</w:t>
            </w:r>
          </w:p>
          <w:p w14:paraId="645EEB9D" w14:textId="77777777" w:rsidR="00F4726C" w:rsidRDefault="00F4726C" w:rsidP="00F4726C">
            <w:pPr>
              <w:numPr>
                <w:ilvl w:val="0"/>
                <w:numId w:val="86"/>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Get the list of participants from organizations along with their names, designation, and department. </w:t>
            </w:r>
          </w:p>
          <w:p w14:paraId="2881D5D4" w14:textId="001CDC9A" w:rsidR="00F4726C" w:rsidRDefault="00F4726C" w:rsidP="00F4726C">
            <w:pPr>
              <w:numPr>
                <w:ilvl w:val="0"/>
                <w:numId w:val="86"/>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Share the </w:t>
            </w:r>
            <w:r w:rsidRPr="000350B5">
              <w:rPr>
                <w:rFonts w:ascii="Candara" w:eastAsia="Candara" w:hAnsi="Candara" w:cs="Candara"/>
                <w:sz w:val="22"/>
              </w:rPr>
              <w:t>OCAT Tool</w:t>
            </w:r>
            <w:r>
              <w:rPr>
                <w:rFonts w:ascii="Candara" w:eastAsia="Candara" w:hAnsi="Candara" w:cs="Candara"/>
                <w:color w:val="000000"/>
                <w:sz w:val="22"/>
              </w:rPr>
              <w:t xml:space="preserve"> document to all participating staffs for preparing their thoughts. You can also ask partners to decide holding a meeting to discuss the tool</w:t>
            </w:r>
          </w:p>
        </w:tc>
      </w:tr>
      <w:tr w:rsidR="00F4726C" w14:paraId="1A84B261" w14:textId="77777777" w:rsidTr="00BA4875">
        <w:tc>
          <w:tcPr>
            <w:tcW w:w="9638" w:type="dxa"/>
          </w:tcPr>
          <w:p w14:paraId="2D13C5B7" w14:textId="77777777" w:rsidR="00F4726C" w:rsidRDefault="00F4726C" w:rsidP="00BA4875">
            <w:pPr>
              <w:rPr>
                <w:rFonts w:ascii="Candara" w:eastAsia="Candara" w:hAnsi="Candara" w:cs="Candara"/>
                <w:color w:val="FF0000"/>
                <w:sz w:val="28"/>
                <w:szCs w:val="28"/>
                <w:u w:val="single"/>
              </w:rPr>
            </w:pPr>
            <w:r>
              <w:rPr>
                <w:rFonts w:ascii="Candara" w:eastAsia="Candara" w:hAnsi="Candara" w:cs="Candara"/>
                <w:color w:val="FF0000"/>
                <w:sz w:val="28"/>
                <w:szCs w:val="28"/>
                <w:u w:val="single"/>
              </w:rPr>
              <w:t>3 days before:</w:t>
            </w:r>
          </w:p>
          <w:p w14:paraId="6A94C662" w14:textId="77777777" w:rsidR="00F4726C" w:rsidRDefault="00F4726C" w:rsidP="00F4726C">
            <w:pPr>
              <w:numPr>
                <w:ilvl w:val="0"/>
                <w:numId w:val="86"/>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Review of DD, safeguarding and other relevant documents and prepare findings and keep ready to discuss during OCAT administration process.</w:t>
            </w:r>
          </w:p>
          <w:p w14:paraId="688B93B0" w14:textId="4F8A387A" w:rsidR="00F4726C" w:rsidRDefault="00F4726C" w:rsidP="00F4726C">
            <w:pPr>
              <w:numPr>
                <w:ilvl w:val="0"/>
                <w:numId w:val="86"/>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Complete the informal pre-visit analysis of the organization based on the existing knowledge and review of the reflection document filled by partner in </w:t>
            </w:r>
            <w:r w:rsidRPr="000350B5">
              <w:rPr>
                <w:rFonts w:ascii="Candara" w:eastAsia="Candara" w:hAnsi="Candara" w:cs="Candara"/>
                <w:sz w:val="22"/>
              </w:rPr>
              <w:t>OCAT Pre-site Visit Facilitator Reflection Document</w:t>
            </w:r>
            <w:r>
              <w:rPr>
                <w:rFonts w:ascii="Candara" w:eastAsia="Candara" w:hAnsi="Candara" w:cs="Candara"/>
                <w:color w:val="000000"/>
                <w:sz w:val="22"/>
              </w:rPr>
              <w:t xml:space="preserve">. </w:t>
            </w:r>
          </w:p>
          <w:p w14:paraId="4DADAAF7" w14:textId="77777777" w:rsidR="00F4726C" w:rsidRDefault="00F4726C" w:rsidP="00F4726C">
            <w:pPr>
              <w:numPr>
                <w:ilvl w:val="0"/>
                <w:numId w:val="86"/>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Arrange a note-taker to accompany  on site-visit. The note-taker can be someone outside of the organization who is familiar with program or a staff member of the organization. </w:t>
            </w:r>
          </w:p>
        </w:tc>
      </w:tr>
    </w:tbl>
    <w:p w14:paraId="6FBBF53F" w14:textId="77777777" w:rsidR="00F4726C" w:rsidRDefault="00F4726C" w:rsidP="00F4726C">
      <w:pPr>
        <w:rPr>
          <w:rFonts w:ascii="Candara" w:eastAsia="Candara" w:hAnsi="Candara" w:cs="Candara"/>
          <w:sz w:val="20"/>
          <w:szCs w:val="20"/>
        </w:rPr>
      </w:pPr>
    </w:p>
    <w:tbl>
      <w:tblPr>
        <w:tblW w:w="9638" w:type="dxa"/>
        <w:tblBorders>
          <w:top w:val="single" w:sz="4" w:space="0" w:color="8EAADB"/>
          <w:left w:val="single" w:sz="4" w:space="0" w:color="000000"/>
          <w:bottom w:val="single" w:sz="4" w:space="0" w:color="8EAADB"/>
          <w:right w:val="single" w:sz="4" w:space="0" w:color="000000"/>
          <w:insideH w:val="single" w:sz="4" w:space="0" w:color="8EAADB"/>
          <w:insideV w:val="single" w:sz="4" w:space="0" w:color="8EAADB"/>
        </w:tblBorders>
        <w:tblLayout w:type="fixed"/>
        <w:tblLook w:val="0400" w:firstRow="0" w:lastRow="0" w:firstColumn="0" w:lastColumn="0" w:noHBand="0" w:noVBand="1"/>
      </w:tblPr>
      <w:tblGrid>
        <w:gridCol w:w="9638"/>
      </w:tblGrid>
      <w:tr w:rsidR="00F4726C" w14:paraId="10970C59" w14:textId="77777777" w:rsidTr="00BA4875">
        <w:tc>
          <w:tcPr>
            <w:tcW w:w="9638" w:type="dxa"/>
          </w:tcPr>
          <w:p w14:paraId="18BC7311" w14:textId="77777777" w:rsidR="00F4726C" w:rsidRDefault="00F4726C" w:rsidP="00BA4875">
            <w:pPr>
              <w:pBdr>
                <w:top w:val="nil"/>
                <w:left w:val="nil"/>
                <w:bottom w:val="nil"/>
                <w:right w:val="nil"/>
                <w:between w:val="nil"/>
              </w:pBdr>
              <w:ind w:left="720"/>
              <w:jc w:val="center"/>
              <w:rPr>
                <w:rFonts w:ascii="Candara" w:eastAsia="Candara" w:hAnsi="Candara" w:cs="Candara"/>
                <w:b/>
                <w:color w:val="000000"/>
                <w:sz w:val="20"/>
                <w:szCs w:val="20"/>
              </w:rPr>
            </w:pPr>
            <w:r>
              <w:rPr>
                <w:rFonts w:ascii="Candara" w:eastAsia="Candara" w:hAnsi="Candara" w:cs="Candara"/>
                <w:b/>
                <w:color w:val="000000"/>
                <w:sz w:val="28"/>
                <w:szCs w:val="28"/>
                <w:u w:val="single"/>
              </w:rPr>
              <w:lastRenderedPageBreak/>
              <w:t>B. During OCAT Administration</w:t>
            </w:r>
          </w:p>
        </w:tc>
      </w:tr>
      <w:tr w:rsidR="00F4726C" w14:paraId="615CA2C1" w14:textId="77777777" w:rsidTr="00BA4875">
        <w:tc>
          <w:tcPr>
            <w:tcW w:w="9638" w:type="dxa"/>
          </w:tcPr>
          <w:p w14:paraId="0DC17C84"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 xml:space="preserve">Before beginning on the day: </w:t>
            </w:r>
          </w:p>
          <w:p w14:paraId="52D280AF" w14:textId="77777777" w:rsidR="00F4726C" w:rsidRDefault="00F4726C" w:rsidP="00BA4875">
            <w:pPr>
              <w:rPr>
                <w:rFonts w:ascii="Candara" w:eastAsia="Candara" w:hAnsi="Candara" w:cs="Candara"/>
                <w:sz w:val="22"/>
              </w:rPr>
            </w:pPr>
            <w:r>
              <w:rPr>
                <w:rFonts w:ascii="Candara" w:eastAsia="Candara" w:hAnsi="Candara" w:cs="Candara"/>
                <w:sz w:val="22"/>
              </w:rPr>
              <w:t>Define different dimensions of the meeting:</w:t>
            </w:r>
          </w:p>
          <w:p w14:paraId="709FA445" w14:textId="77777777" w:rsidR="00F4726C" w:rsidRDefault="00F4726C" w:rsidP="00F4726C">
            <w:pPr>
              <w:numPr>
                <w:ilvl w:val="0"/>
                <w:numId w:val="88"/>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Purpose of the meeting</w:t>
            </w:r>
          </w:p>
          <w:p w14:paraId="376DDE15" w14:textId="77777777" w:rsidR="00F4726C" w:rsidRDefault="00F4726C" w:rsidP="00F4726C">
            <w:pPr>
              <w:numPr>
                <w:ilvl w:val="0"/>
                <w:numId w:val="88"/>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Overview of the process</w:t>
            </w:r>
          </w:p>
          <w:p w14:paraId="0CED9E94" w14:textId="77777777" w:rsidR="00F4726C" w:rsidRDefault="00F4726C" w:rsidP="00F4726C">
            <w:pPr>
              <w:numPr>
                <w:ilvl w:val="0"/>
                <w:numId w:val="88"/>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Duration of the process</w:t>
            </w:r>
          </w:p>
          <w:p w14:paraId="12E94A2B" w14:textId="77777777" w:rsidR="00F4726C" w:rsidRDefault="00F4726C" w:rsidP="00F4726C">
            <w:pPr>
              <w:numPr>
                <w:ilvl w:val="0"/>
                <w:numId w:val="88"/>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Description of each step of Organization Capacity Assessment Process</w:t>
            </w:r>
          </w:p>
          <w:p w14:paraId="1ACF0227" w14:textId="77777777" w:rsidR="00F4726C" w:rsidRDefault="00F4726C" w:rsidP="00BA4875"/>
          <w:p w14:paraId="1292644B" w14:textId="77777777" w:rsidR="00F4726C" w:rsidRDefault="00F4726C" w:rsidP="00BA4875">
            <w:pPr>
              <w:jc w:val="both"/>
              <w:rPr>
                <w:rFonts w:ascii="Candara" w:eastAsia="Candara" w:hAnsi="Candara" w:cs="Candara"/>
                <w:sz w:val="22"/>
              </w:rPr>
            </w:pPr>
            <w:r>
              <w:rPr>
                <w:rFonts w:ascii="Candara" w:eastAsia="Candara" w:hAnsi="Candara" w:cs="Candara"/>
                <w:sz w:val="22"/>
              </w:rPr>
              <w:t>Note: it is advisable to prepare a note well in advance for covering above points.</w:t>
            </w:r>
          </w:p>
          <w:p w14:paraId="151E47B9" w14:textId="77777777" w:rsidR="00F4726C" w:rsidRDefault="00F4726C" w:rsidP="00BA4875">
            <w:pPr>
              <w:jc w:val="both"/>
              <w:rPr>
                <w:rFonts w:ascii="Candara" w:eastAsia="Candara" w:hAnsi="Candara" w:cs="Candara"/>
                <w:sz w:val="22"/>
              </w:rPr>
            </w:pPr>
          </w:p>
          <w:p w14:paraId="45B239B5" w14:textId="77777777" w:rsidR="00F4726C" w:rsidRDefault="00F4726C" w:rsidP="00BA4875">
            <w:pPr>
              <w:rPr>
                <w:rFonts w:ascii="Candara" w:eastAsia="Candara" w:hAnsi="Candara" w:cs="Candara"/>
                <w:b/>
                <w:sz w:val="36"/>
                <w:szCs w:val="36"/>
                <w:u w:val="single"/>
              </w:rPr>
            </w:pPr>
            <w:r>
              <w:rPr>
                <w:rFonts w:ascii="Candara" w:eastAsia="Candara" w:hAnsi="Candara" w:cs="Candara"/>
                <w:sz w:val="22"/>
              </w:rPr>
              <w:t>The facilitator can adapt the process during the on-site visit based on the specific circumstances. For example, they may choose to conduct individual meetings or group discussions, depending on the topic being discussed. For instance, during discussions on leadership, the facilitator may request that leaders step out to encourage open and uninhibited participation from other staff members.</w:t>
            </w:r>
          </w:p>
        </w:tc>
      </w:tr>
      <w:tr w:rsidR="00F4726C" w14:paraId="6E26FDF5" w14:textId="77777777" w:rsidTr="00BA4875">
        <w:tc>
          <w:tcPr>
            <w:tcW w:w="9638" w:type="dxa"/>
          </w:tcPr>
          <w:p w14:paraId="39DCA353"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 xml:space="preserve">Working on Dimension: </w:t>
            </w:r>
          </w:p>
          <w:p w14:paraId="60727F7E"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Review the pertinent documents and pre-visit reflection document for each dimension, identifying capacity building needs within each.</w:t>
            </w:r>
          </w:p>
          <w:p w14:paraId="2391E489"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Thoroughly discuss the provided standards and guiding principles, utilizing them as a facilitation guide.</w:t>
            </w:r>
          </w:p>
          <w:p w14:paraId="2EF9147E"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Collaboratively complete the reflection and scoring process with participants after each dimension discussion.</w:t>
            </w:r>
          </w:p>
          <w:p w14:paraId="2493EC82" w14:textId="77777777" w:rsidR="00F4726C" w:rsidRDefault="00F4726C" w:rsidP="00BA4875">
            <w:pPr>
              <w:rPr>
                <w:rFonts w:ascii="Candara" w:eastAsia="Candara" w:hAnsi="Candara" w:cs="Candara"/>
                <w:sz w:val="22"/>
              </w:rPr>
            </w:pPr>
          </w:p>
          <w:p w14:paraId="59E4FCAF" w14:textId="77777777" w:rsidR="00F4726C" w:rsidRDefault="00F4726C" w:rsidP="00BA4875">
            <w:pPr>
              <w:rPr>
                <w:rFonts w:ascii="Candara" w:eastAsia="Candara" w:hAnsi="Candara" w:cs="Candara"/>
                <w:sz w:val="22"/>
              </w:rPr>
            </w:pPr>
            <w:r>
              <w:rPr>
                <w:rFonts w:ascii="Candara" w:eastAsia="Candara" w:hAnsi="Candara" w:cs="Candara"/>
                <w:sz w:val="22"/>
              </w:rPr>
              <w:t>The overall discussion is expected to take approximately 6 to 7 hours.</w:t>
            </w:r>
          </w:p>
          <w:p w14:paraId="40BEAE06"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sz w:val="22"/>
              </w:rPr>
              <w:t>Note: Prior to commencing the facilitation, please ensure that all relevant documents, particularly those specified in the policy sections, are obtained well in advance.</w:t>
            </w:r>
          </w:p>
        </w:tc>
      </w:tr>
      <w:tr w:rsidR="00F4726C" w14:paraId="4D56BC02" w14:textId="77777777" w:rsidTr="00BA4875">
        <w:tc>
          <w:tcPr>
            <w:tcW w:w="9638" w:type="dxa"/>
          </w:tcPr>
          <w:p w14:paraId="68E9A1C7"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 xml:space="preserve">In the last hour of the session: </w:t>
            </w:r>
          </w:p>
          <w:p w14:paraId="65F04035"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Reflection: Review and score the reflection points for each dimension, ensuring that any capacity building areas not covered are identified and included within the respective dimension. </w:t>
            </w:r>
          </w:p>
          <w:p w14:paraId="4CDC2731"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Prioritization: Identify key gaps and areas for improvement, taking into consideration any areas that may not have been covered in the OCAT. </w:t>
            </w:r>
          </w:p>
          <w:p w14:paraId="34D858E5"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Action: Collaboratively develop a list of capacity building actions, outlining the technical and financial support required. </w:t>
            </w:r>
          </w:p>
          <w:p w14:paraId="6AD717B7" w14:textId="77777777" w:rsidR="00F4726C" w:rsidRDefault="00F4726C" w:rsidP="00BA4875">
            <w:pPr>
              <w:rPr>
                <w:rFonts w:ascii="Candara" w:eastAsia="Candara" w:hAnsi="Candara" w:cs="Candara"/>
                <w:sz w:val="22"/>
              </w:rPr>
            </w:pPr>
          </w:p>
          <w:p w14:paraId="58B5AF1B" w14:textId="77777777" w:rsidR="00F4726C" w:rsidRDefault="00F4726C" w:rsidP="00BA4875">
            <w:pPr>
              <w:rPr>
                <w:rFonts w:ascii="Candara" w:eastAsia="Candara" w:hAnsi="Candara" w:cs="Candara"/>
                <w:sz w:val="22"/>
              </w:rPr>
            </w:pPr>
            <w:r>
              <w:rPr>
                <w:rFonts w:ascii="Candara" w:eastAsia="Candara" w:hAnsi="Candara" w:cs="Candara"/>
                <w:sz w:val="22"/>
              </w:rPr>
              <w:t>Note: It is important to note that the capacity building action list is not the final version and will need to be reviewed by the board, leaders, and participants at a later stage.</w:t>
            </w:r>
          </w:p>
          <w:p w14:paraId="4D0B80BD" w14:textId="5E6B649D" w:rsidR="00F4726C" w:rsidRDefault="00F4726C" w:rsidP="00BA4875">
            <w:pPr>
              <w:rPr>
                <w:rFonts w:ascii="Candara" w:eastAsia="Candara" w:hAnsi="Candara" w:cs="Candara"/>
                <w:sz w:val="22"/>
              </w:rPr>
            </w:pPr>
            <w:r>
              <w:rPr>
                <w:rFonts w:ascii="Candara" w:eastAsia="Candara" w:hAnsi="Candara" w:cs="Candara"/>
                <w:sz w:val="22"/>
              </w:rPr>
              <w:t xml:space="preserve">Note: Please use the </w:t>
            </w:r>
            <w:r w:rsidRPr="000350B5">
              <w:rPr>
                <w:rFonts w:ascii="Candara" w:eastAsia="Candara" w:hAnsi="Candara" w:cs="Candara"/>
                <w:sz w:val="22"/>
              </w:rPr>
              <w:t>Capacity Building Plan Template</w:t>
            </w:r>
            <w:r>
              <w:rPr>
                <w:rFonts w:ascii="Candara" w:eastAsia="Candara" w:hAnsi="Candara" w:cs="Candara"/>
                <w:sz w:val="22"/>
              </w:rPr>
              <w:t xml:space="preserve"> for preparation of plan. </w:t>
            </w:r>
          </w:p>
        </w:tc>
      </w:tr>
      <w:tr w:rsidR="00F4726C" w14:paraId="62F4A6FD" w14:textId="77777777" w:rsidTr="00BA4875">
        <w:tc>
          <w:tcPr>
            <w:tcW w:w="9638" w:type="dxa"/>
          </w:tcPr>
          <w:p w14:paraId="13778168"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By the end of the day:</w:t>
            </w:r>
          </w:p>
          <w:p w14:paraId="6AAC1CBD" w14:textId="77777777" w:rsidR="00F4726C" w:rsidRDefault="00F4726C" w:rsidP="00BA4875">
            <w:pPr>
              <w:rPr>
                <w:rFonts w:ascii="Candara" w:eastAsia="Candara" w:hAnsi="Candara" w:cs="Candara"/>
                <w:sz w:val="22"/>
              </w:rPr>
            </w:pPr>
            <w:r>
              <w:rPr>
                <w:rFonts w:ascii="Candara" w:eastAsia="Candara" w:hAnsi="Candara" w:cs="Candara"/>
                <w:sz w:val="22"/>
              </w:rPr>
              <w:t xml:space="preserve">Following should be achieved: </w:t>
            </w:r>
          </w:p>
          <w:p w14:paraId="67D77412"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The OCAT tool should be completed by the facilitators with the consent of the participants. </w:t>
            </w:r>
          </w:p>
          <w:p w14:paraId="4F8CC894"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All participants should feel comfortable with the reflections and scores for each dimension. </w:t>
            </w:r>
          </w:p>
          <w:p w14:paraId="66F7C123"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A draft list of prioritized action plans should be developed, including an agreed timeframe and the necessary resources (financial and technical) required for implementation. </w:t>
            </w:r>
          </w:p>
          <w:p w14:paraId="49B940B8"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All relevant documents should be filled out and agreed upon by the participants.</w:t>
            </w:r>
          </w:p>
        </w:tc>
      </w:tr>
    </w:tbl>
    <w:p w14:paraId="5EB71113" w14:textId="77777777" w:rsidR="00F4726C" w:rsidRDefault="00F4726C" w:rsidP="00F4726C">
      <w:pPr>
        <w:rPr>
          <w:rFonts w:ascii="Candara" w:eastAsia="Candara" w:hAnsi="Candara" w:cs="Candara"/>
          <w:sz w:val="20"/>
          <w:szCs w:val="20"/>
        </w:rPr>
      </w:pPr>
    </w:p>
    <w:p w14:paraId="3016E596" w14:textId="77777777" w:rsidR="00F4726C" w:rsidRDefault="00F4726C" w:rsidP="00F4726C">
      <w:pPr>
        <w:rPr>
          <w:rFonts w:ascii="Candara" w:eastAsia="Candara" w:hAnsi="Candara" w:cs="Candara"/>
          <w:sz w:val="20"/>
          <w:szCs w:val="20"/>
        </w:rPr>
      </w:pPr>
    </w:p>
    <w:p w14:paraId="5BFC6840" w14:textId="77777777" w:rsidR="00D8276F" w:rsidRDefault="00D8276F" w:rsidP="00F4726C">
      <w:pPr>
        <w:rPr>
          <w:rFonts w:ascii="Candara" w:eastAsia="Candara" w:hAnsi="Candara" w:cs="Candara"/>
          <w:sz w:val="20"/>
          <w:szCs w:val="20"/>
        </w:rPr>
      </w:pPr>
    </w:p>
    <w:tbl>
      <w:tblPr>
        <w:tblW w:w="9638" w:type="dxa"/>
        <w:tblBorders>
          <w:top w:val="single" w:sz="4" w:space="0" w:color="8EAADB"/>
          <w:left w:val="single" w:sz="4" w:space="0" w:color="000000"/>
          <w:bottom w:val="single" w:sz="4" w:space="0" w:color="8EAADB"/>
          <w:right w:val="single" w:sz="4" w:space="0" w:color="000000"/>
          <w:insideH w:val="single" w:sz="4" w:space="0" w:color="8EAADB"/>
          <w:insideV w:val="single" w:sz="4" w:space="0" w:color="8EAADB"/>
        </w:tblBorders>
        <w:tblLayout w:type="fixed"/>
        <w:tblLook w:val="0400" w:firstRow="0" w:lastRow="0" w:firstColumn="0" w:lastColumn="0" w:noHBand="0" w:noVBand="1"/>
      </w:tblPr>
      <w:tblGrid>
        <w:gridCol w:w="9638"/>
      </w:tblGrid>
      <w:tr w:rsidR="00F4726C" w14:paraId="392FC287" w14:textId="77777777" w:rsidTr="00BA4875">
        <w:tc>
          <w:tcPr>
            <w:tcW w:w="9638" w:type="dxa"/>
          </w:tcPr>
          <w:p w14:paraId="7972839B" w14:textId="77777777" w:rsidR="00F4726C" w:rsidRDefault="00F4726C" w:rsidP="00BA4875">
            <w:pPr>
              <w:pBdr>
                <w:top w:val="nil"/>
                <w:left w:val="nil"/>
                <w:bottom w:val="nil"/>
                <w:right w:val="nil"/>
                <w:between w:val="nil"/>
              </w:pBdr>
              <w:ind w:left="720"/>
              <w:jc w:val="center"/>
              <w:rPr>
                <w:rFonts w:ascii="Candara" w:eastAsia="Candara" w:hAnsi="Candara" w:cs="Candara"/>
                <w:b/>
                <w:color w:val="000000"/>
                <w:sz w:val="36"/>
                <w:szCs w:val="36"/>
                <w:u w:val="single"/>
              </w:rPr>
            </w:pPr>
            <w:r>
              <w:rPr>
                <w:rFonts w:ascii="Candara" w:eastAsia="Candara" w:hAnsi="Candara" w:cs="Candara"/>
                <w:b/>
                <w:color w:val="000000"/>
                <w:sz w:val="28"/>
                <w:szCs w:val="28"/>
                <w:u w:val="single"/>
              </w:rPr>
              <w:lastRenderedPageBreak/>
              <w:t>C. Post OCAT Administration</w:t>
            </w:r>
          </w:p>
        </w:tc>
      </w:tr>
      <w:tr w:rsidR="00F4726C" w14:paraId="0D43B15E" w14:textId="77777777" w:rsidTr="00BA4875">
        <w:tc>
          <w:tcPr>
            <w:tcW w:w="9638" w:type="dxa"/>
          </w:tcPr>
          <w:p w14:paraId="78467A33"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Within 15 days:</w:t>
            </w:r>
          </w:p>
          <w:p w14:paraId="42CAE978" w14:textId="77777777" w:rsidR="00F4726C" w:rsidRDefault="00F4726C" w:rsidP="00F4726C">
            <w:pPr>
              <w:numPr>
                <w:ilvl w:val="0"/>
                <w:numId w:val="88"/>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A final review of the OCAT tool and prepare final notes based on the visit. </w:t>
            </w:r>
          </w:p>
          <w:p w14:paraId="7D6B6C7E" w14:textId="77777777" w:rsidR="00F4726C" w:rsidRDefault="00F4726C" w:rsidP="00F4726C">
            <w:pPr>
              <w:numPr>
                <w:ilvl w:val="0"/>
                <w:numId w:val="88"/>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Share the complete tool with partners, the FF line manager, and the Opportunity Hub team for reference.</w:t>
            </w:r>
          </w:p>
          <w:p w14:paraId="1D2E1E0E" w14:textId="77777777" w:rsidR="00F4726C" w:rsidRDefault="00F4726C" w:rsidP="00F4726C">
            <w:pPr>
              <w:numPr>
                <w:ilvl w:val="0"/>
                <w:numId w:val="88"/>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Identify any red flags or concerns that were observed during the OCAT process within the FF team.</w:t>
            </w:r>
          </w:p>
        </w:tc>
      </w:tr>
      <w:tr w:rsidR="00F4726C" w14:paraId="4F54C60A" w14:textId="77777777" w:rsidTr="00BA4875">
        <w:tc>
          <w:tcPr>
            <w:tcW w:w="9638" w:type="dxa"/>
          </w:tcPr>
          <w:p w14:paraId="78F8120D"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Within 15 to 30 days:</w:t>
            </w:r>
          </w:p>
          <w:p w14:paraId="5FD971AF"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Schedule a follow-up meeting, either through a phone call or an on-site visit, to discuss and determine a list of actions, funding requirements, execution plan, and support needed. </w:t>
            </w:r>
          </w:p>
          <w:p w14:paraId="33EB353F"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Share the final capacity building plan with the Opportunity Hub Team. Please utilize the provided Capacity Building Plan template.</w:t>
            </w:r>
          </w:p>
          <w:p w14:paraId="6166703A" w14:textId="77777777" w:rsidR="00F4726C" w:rsidRDefault="00F4726C" w:rsidP="00BA4875">
            <w:pPr>
              <w:rPr>
                <w:rFonts w:ascii="Candara" w:eastAsia="Candara" w:hAnsi="Candara" w:cs="Candara"/>
                <w:sz w:val="22"/>
              </w:rPr>
            </w:pPr>
          </w:p>
          <w:p w14:paraId="31EC3FB5"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sz w:val="22"/>
              </w:rPr>
              <w:t>Note: Please use the Capacity Building Plan template.</w:t>
            </w:r>
          </w:p>
        </w:tc>
      </w:tr>
      <w:tr w:rsidR="00F4726C" w14:paraId="0B719B2F" w14:textId="77777777" w:rsidTr="00BA4875">
        <w:tc>
          <w:tcPr>
            <w:tcW w:w="9638" w:type="dxa"/>
          </w:tcPr>
          <w:p w14:paraId="023E4BD2"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Follow up of OCAT- Every 9 Months (Twice in 18 months):</w:t>
            </w:r>
          </w:p>
          <w:p w14:paraId="2AEF7721"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During monitoring visits, informally assess the progress made on the capacity building plan.</w:t>
            </w:r>
          </w:p>
          <w:p w14:paraId="3FB9FD8A"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Conduct a formal review with partners to evaluate the progress on the capacity building plan after 9 months from the completion of the first OCAT.</w:t>
            </w:r>
          </w:p>
          <w:p w14:paraId="5D406BBA" w14:textId="77777777" w:rsidR="00F4726C" w:rsidRDefault="00F4726C" w:rsidP="00F4726C">
            <w:pPr>
              <w:numPr>
                <w:ilvl w:val="0"/>
                <w:numId w:val="87"/>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Share a Progress Report-Capacity Building Plan Template with the Opportunity Hub Team</w:t>
            </w:r>
          </w:p>
        </w:tc>
      </w:tr>
      <w:tr w:rsidR="00F4726C" w14:paraId="36B71644" w14:textId="77777777" w:rsidTr="00BA4875">
        <w:tc>
          <w:tcPr>
            <w:tcW w:w="9638" w:type="dxa"/>
          </w:tcPr>
          <w:p w14:paraId="205B2109"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b/>
                <w:color w:val="FF0000"/>
                <w:sz w:val="28"/>
                <w:szCs w:val="28"/>
                <w:u w:val="single"/>
              </w:rPr>
              <w:t>Next Steps:</w:t>
            </w:r>
          </w:p>
          <w:p w14:paraId="630F0A45"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Repeat the Organizational Capacity Analysis process every 18 months.</w:t>
            </w:r>
          </w:p>
          <w:p w14:paraId="5309D527"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Initiate discussions with the Opportunity Hub team two months in advance.</w:t>
            </w:r>
          </w:p>
          <w:p w14:paraId="3B431C13"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Conduct a joint evaluation of the progress made on the capacity building plan.</w:t>
            </w:r>
          </w:p>
          <w:p w14:paraId="1898D5C1" w14:textId="6582BEC5"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Partners should self-evaluate their progress using the </w:t>
            </w:r>
            <w:r w:rsidRPr="000350B5">
              <w:rPr>
                <w:rFonts w:ascii="Candara" w:eastAsia="Candara" w:hAnsi="Candara" w:cs="Candara"/>
                <w:sz w:val="22"/>
              </w:rPr>
              <w:t>Partner's Reflection Form</w:t>
            </w:r>
            <w:r>
              <w:rPr>
                <w:rFonts w:ascii="Candara" w:eastAsia="Candara" w:hAnsi="Candara" w:cs="Candara"/>
                <w:color w:val="000000"/>
                <w:sz w:val="22"/>
              </w:rPr>
              <w:t>.</w:t>
            </w:r>
          </w:p>
          <w:p w14:paraId="3A4D0037"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Partners are required to fill out and share the Partner's Reflection Form with the FF team for reference.</w:t>
            </w:r>
          </w:p>
          <w:p w14:paraId="370E132D" w14:textId="402ED0F4"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 xml:space="preserve">Share the OCAT Partner Reflections form and the OCAT </w:t>
            </w:r>
            <w:r w:rsidRPr="000350B5">
              <w:rPr>
                <w:rFonts w:ascii="Candara" w:eastAsia="Candara" w:hAnsi="Candara" w:cs="Candara"/>
                <w:sz w:val="22"/>
              </w:rPr>
              <w:t>Program Advisor Evaluation form</w:t>
            </w:r>
            <w:r>
              <w:rPr>
                <w:rFonts w:ascii="Candara" w:eastAsia="Candara" w:hAnsi="Candara" w:cs="Candara"/>
                <w:color w:val="000000"/>
                <w:sz w:val="22"/>
              </w:rPr>
              <w:t xml:space="preserve"> with the line manager and Opportunity Hub team. </w:t>
            </w:r>
          </w:p>
          <w:p w14:paraId="32026CFB" w14:textId="77777777" w:rsidR="00F4726C" w:rsidRDefault="00F4726C" w:rsidP="00F4726C">
            <w:pPr>
              <w:numPr>
                <w:ilvl w:val="0"/>
                <w:numId w:val="89"/>
              </w:numPr>
              <w:pBdr>
                <w:top w:val="nil"/>
                <w:left w:val="nil"/>
                <w:bottom w:val="nil"/>
                <w:right w:val="nil"/>
                <w:between w:val="nil"/>
              </w:pBdr>
              <w:spacing w:line="240" w:lineRule="auto"/>
              <w:rPr>
                <w:rFonts w:ascii="Candara" w:eastAsia="Candara" w:hAnsi="Candara" w:cs="Candara"/>
                <w:color w:val="000000"/>
                <w:sz w:val="22"/>
              </w:rPr>
            </w:pPr>
            <w:r>
              <w:rPr>
                <w:rFonts w:ascii="Candara" w:eastAsia="Candara" w:hAnsi="Candara" w:cs="Candara"/>
                <w:color w:val="000000"/>
                <w:sz w:val="22"/>
              </w:rPr>
              <w:t>Follow the same process as outlined in the OCAT Pre-During and Post boxes.</w:t>
            </w:r>
          </w:p>
          <w:p w14:paraId="221BA58A" w14:textId="77777777" w:rsidR="00F4726C" w:rsidRDefault="00F4726C" w:rsidP="00BA4875">
            <w:pPr>
              <w:rPr>
                <w:rFonts w:ascii="Candara" w:eastAsia="Candara" w:hAnsi="Candara" w:cs="Candara"/>
                <w:sz w:val="22"/>
              </w:rPr>
            </w:pPr>
          </w:p>
          <w:p w14:paraId="19AA5622" w14:textId="77777777" w:rsidR="00F4726C" w:rsidRDefault="00F4726C" w:rsidP="00BA4875">
            <w:pPr>
              <w:rPr>
                <w:rFonts w:ascii="Candara" w:eastAsia="Candara" w:hAnsi="Candara" w:cs="Candara"/>
                <w:b/>
                <w:color w:val="FF0000"/>
                <w:sz w:val="28"/>
                <w:szCs w:val="28"/>
                <w:u w:val="single"/>
              </w:rPr>
            </w:pPr>
            <w:r>
              <w:rPr>
                <w:rFonts w:ascii="Candara" w:eastAsia="Candara" w:hAnsi="Candara" w:cs="Candara"/>
                <w:sz w:val="22"/>
              </w:rPr>
              <w:t>Note</w:t>
            </w:r>
            <w:r w:rsidRPr="00023AAD">
              <w:rPr>
                <w:rFonts w:ascii="Candara" w:eastAsia="Candara" w:hAnsi="Candara" w:cs="Candara"/>
                <w:b/>
                <w:bCs/>
                <w:i/>
                <w:iCs/>
                <w:sz w:val="22"/>
                <w:u w:val="single"/>
              </w:rPr>
              <w:t>: please don’t share the OCAT PA Program Advisor Evaluation Form with partners.</w:t>
            </w:r>
          </w:p>
        </w:tc>
      </w:tr>
    </w:tbl>
    <w:p w14:paraId="75035A94" w14:textId="77777777" w:rsidR="00F4726C" w:rsidRDefault="00F4726C" w:rsidP="00762720">
      <w:pPr>
        <w:ind w:left="0"/>
        <w:rPr>
          <w:rFonts w:ascii="Candara" w:hAnsi="Candara" w:cs="Arial"/>
          <w:sz w:val="20"/>
        </w:rPr>
      </w:pPr>
    </w:p>
    <w:p w14:paraId="2C201CD8" w14:textId="77777777" w:rsidR="00F4726C" w:rsidRDefault="00F4726C" w:rsidP="00762720">
      <w:pPr>
        <w:ind w:left="0"/>
        <w:rPr>
          <w:rFonts w:ascii="Candara" w:hAnsi="Candara" w:cs="Arial"/>
          <w:sz w:val="20"/>
        </w:rPr>
      </w:pPr>
    </w:p>
    <w:p w14:paraId="17413ED9" w14:textId="624CDF19" w:rsidR="00647206" w:rsidRPr="00647206" w:rsidRDefault="00647206" w:rsidP="00762720">
      <w:pPr>
        <w:ind w:left="0"/>
        <w:rPr>
          <w:rFonts w:ascii="Candara" w:hAnsi="Candara" w:cs="Arial"/>
          <w:b/>
          <w:bCs/>
          <w:sz w:val="32"/>
          <w:szCs w:val="40"/>
        </w:rPr>
      </w:pPr>
      <w:r>
        <w:rPr>
          <w:rFonts w:ascii="Candara" w:hAnsi="Candara" w:cs="Arial"/>
          <w:b/>
          <w:bCs/>
          <w:noProof/>
          <w:sz w:val="32"/>
          <w:szCs w:val="40"/>
        </w:rPr>
        <mc:AlternateContent>
          <mc:Choice Requires="wps">
            <w:drawing>
              <wp:anchor distT="0" distB="0" distL="114300" distR="114300" simplePos="0" relativeHeight="251659264" behindDoc="0" locked="0" layoutInCell="1" allowOverlap="1" wp14:anchorId="3A179B9F" wp14:editId="065330E6">
                <wp:simplePos x="0" y="0"/>
                <wp:positionH relativeFrom="column">
                  <wp:posOffset>-75877</wp:posOffset>
                </wp:positionH>
                <wp:positionV relativeFrom="paragraph">
                  <wp:posOffset>344778</wp:posOffset>
                </wp:positionV>
                <wp:extent cx="8959175" cy="0"/>
                <wp:effectExtent l="0" t="0" r="7620" b="12700"/>
                <wp:wrapNone/>
                <wp:docPr id="546729425" name="Straight Connector 1"/>
                <wp:cNvGraphicFramePr/>
                <a:graphic xmlns:a="http://schemas.openxmlformats.org/drawingml/2006/main">
                  <a:graphicData uri="http://schemas.microsoft.com/office/word/2010/wordprocessingShape">
                    <wps:wsp>
                      <wps:cNvCnPr/>
                      <wps:spPr>
                        <a:xfrm>
                          <a:off x="0" y="0"/>
                          <a:ext cx="8959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D741D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5pt,27.15pt" to="699.5pt,27.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" strokecolor="#5b9bd5 [3204]" strokeweight=".5pt">
                <v:stroke joinstyle="miter"/>
              </v:line>
            </w:pict>
          </mc:Fallback>
        </mc:AlternateContent>
      </w:r>
      <w:r w:rsidRPr="00647206">
        <w:rPr>
          <w:rFonts w:ascii="Candara" w:hAnsi="Candara" w:cs="Arial"/>
          <w:b/>
          <w:bCs/>
          <w:sz w:val="32"/>
          <w:szCs w:val="40"/>
        </w:rPr>
        <w:t>EOD</w:t>
      </w:r>
    </w:p>
    <w:sectPr w:rsidR="00647206" w:rsidRPr="00647206" w:rsidSect="00417275">
      <w:headerReference w:type="first" r:id="rId8"/>
      <w:pgSz w:w="12240" w:h="15840"/>
      <w:pgMar w:top="1008" w:right="1296" w:bottom="1008"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86027" w14:textId="77777777" w:rsidR="00417275" w:rsidRDefault="00417275" w:rsidP="00BF0007">
      <w:pPr>
        <w:spacing w:line="240" w:lineRule="auto"/>
      </w:pPr>
      <w:r>
        <w:separator/>
      </w:r>
    </w:p>
  </w:endnote>
  <w:endnote w:type="continuationSeparator" w:id="0">
    <w:p w14:paraId="5C34C4E8" w14:textId="77777777" w:rsidR="00417275" w:rsidRDefault="00417275" w:rsidP="00BF00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49F0" w14:textId="77777777" w:rsidR="00417275" w:rsidRDefault="00417275" w:rsidP="00BF0007">
      <w:pPr>
        <w:spacing w:line="240" w:lineRule="auto"/>
      </w:pPr>
      <w:r>
        <w:separator/>
      </w:r>
    </w:p>
  </w:footnote>
  <w:footnote w:type="continuationSeparator" w:id="0">
    <w:p w14:paraId="6B46F1AE" w14:textId="77777777" w:rsidR="00417275" w:rsidRDefault="00417275" w:rsidP="00BF00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24D2E" w14:textId="6091F875" w:rsidR="00397959" w:rsidRDefault="00035DD9" w:rsidP="00BF0007">
    <w:pPr>
      <w:pStyle w:val="Header"/>
      <w:tabs>
        <w:tab w:val="clear" w:pos="4680"/>
        <w:tab w:val="clear" w:pos="9360"/>
        <w:tab w:val="left" w:pos="7034"/>
        <w:tab w:val="left" w:pos="9925"/>
      </w:tabs>
    </w:pPr>
    <w:r>
      <w:rPr>
        <w:noProof/>
        <w:lang w:val="en-GB" w:eastAsia="en-GB"/>
      </w:rPr>
      <w:drawing>
        <wp:anchor distT="0" distB="0" distL="114300" distR="114300" simplePos="0" relativeHeight="251659264" behindDoc="0" locked="0" layoutInCell="1" allowOverlap="1" wp14:anchorId="15A34EBD" wp14:editId="5AF59697">
          <wp:simplePos x="0" y="0"/>
          <wp:positionH relativeFrom="margin">
            <wp:posOffset>-114300</wp:posOffset>
          </wp:positionH>
          <wp:positionV relativeFrom="paragraph">
            <wp:posOffset>-184150</wp:posOffset>
          </wp:positionV>
          <wp:extent cx="1444752" cy="722376"/>
          <wp:effectExtent l="0" t="0" r="3175"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domFund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4752" cy="722376"/>
                  </a:xfrm>
                  <a:prstGeom prst="rect">
                    <a:avLst/>
                  </a:prstGeom>
                </pic:spPr>
              </pic:pic>
            </a:graphicData>
          </a:graphic>
          <wp14:sizeRelH relativeFrom="margin">
            <wp14:pctWidth>0</wp14:pctWidth>
          </wp14:sizeRelH>
          <wp14:sizeRelV relativeFrom="margin">
            <wp14:pctHeight>0</wp14:pctHeight>
          </wp14:sizeRelV>
        </wp:anchor>
      </w:drawing>
    </w:r>
    <w:r w:rsidR="0039795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EC3"/>
    <w:multiLevelType w:val="hybridMultilevel"/>
    <w:tmpl w:val="C56C5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F613A2"/>
    <w:multiLevelType w:val="multilevel"/>
    <w:tmpl w:val="D5E8CA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42E0610"/>
    <w:multiLevelType w:val="hybridMultilevel"/>
    <w:tmpl w:val="A11676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D03C3D"/>
    <w:multiLevelType w:val="hybridMultilevel"/>
    <w:tmpl w:val="54D264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351B69"/>
    <w:multiLevelType w:val="hybridMultilevel"/>
    <w:tmpl w:val="8AEE4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C2519A"/>
    <w:multiLevelType w:val="hybridMultilevel"/>
    <w:tmpl w:val="8A16023C"/>
    <w:lvl w:ilvl="0" w:tplc="838E46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83A1C"/>
    <w:multiLevelType w:val="hybridMultilevel"/>
    <w:tmpl w:val="831654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A30CD7"/>
    <w:multiLevelType w:val="hybridMultilevel"/>
    <w:tmpl w:val="784462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B992E51"/>
    <w:multiLevelType w:val="hybridMultilevel"/>
    <w:tmpl w:val="43022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C863491"/>
    <w:multiLevelType w:val="hybridMultilevel"/>
    <w:tmpl w:val="E46A4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E1777"/>
    <w:multiLevelType w:val="hybridMultilevel"/>
    <w:tmpl w:val="E2B00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EF74107"/>
    <w:multiLevelType w:val="hybridMultilevel"/>
    <w:tmpl w:val="C1660D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F0C6F41"/>
    <w:multiLevelType w:val="hybridMultilevel"/>
    <w:tmpl w:val="C6F436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0152FB3"/>
    <w:multiLevelType w:val="hybridMultilevel"/>
    <w:tmpl w:val="4914E1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2586D58"/>
    <w:multiLevelType w:val="hybridMultilevel"/>
    <w:tmpl w:val="13C4AD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3DB6DC7"/>
    <w:multiLevelType w:val="hybridMultilevel"/>
    <w:tmpl w:val="894A7ADE"/>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BB5828"/>
    <w:multiLevelType w:val="hybridMultilevel"/>
    <w:tmpl w:val="76C6153C"/>
    <w:lvl w:ilvl="0" w:tplc="A8A41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8639A4"/>
    <w:multiLevelType w:val="hybridMultilevel"/>
    <w:tmpl w:val="271A8B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85B02B3"/>
    <w:multiLevelType w:val="hybridMultilevel"/>
    <w:tmpl w:val="1A208E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8C44F17"/>
    <w:multiLevelType w:val="hybridMultilevel"/>
    <w:tmpl w:val="B4E68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3A740C"/>
    <w:multiLevelType w:val="hybridMultilevel"/>
    <w:tmpl w:val="684A41B2"/>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711E07"/>
    <w:multiLevelType w:val="hybridMultilevel"/>
    <w:tmpl w:val="3BC2F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2036AB"/>
    <w:multiLevelType w:val="hybridMultilevel"/>
    <w:tmpl w:val="FCD2C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DC71157"/>
    <w:multiLevelType w:val="hybridMultilevel"/>
    <w:tmpl w:val="F6A818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F885066"/>
    <w:multiLevelType w:val="hybridMultilevel"/>
    <w:tmpl w:val="5456C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115506B"/>
    <w:multiLevelType w:val="multilevel"/>
    <w:tmpl w:val="CFDA64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21975CCF"/>
    <w:multiLevelType w:val="hybridMultilevel"/>
    <w:tmpl w:val="65A6313A"/>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D90D33"/>
    <w:multiLevelType w:val="hybridMultilevel"/>
    <w:tmpl w:val="DE703252"/>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38F69D5"/>
    <w:multiLevelType w:val="hybridMultilevel"/>
    <w:tmpl w:val="B67C4196"/>
    <w:lvl w:ilvl="0" w:tplc="9C54B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6DB5161"/>
    <w:multiLevelType w:val="hybridMultilevel"/>
    <w:tmpl w:val="675C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7A1FC8"/>
    <w:multiLevelType w:val="hybridMultilevel"/>
    <w:tmpl w:val="F9CCC41A"/>
    <w:lvl w:ilvl="0" w:tplc="F1443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7C8559E"/>
    <w:multiLevelType w:val="hybridMultilevel"/>
    <w:tmpl w:val="9E965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837765C"/>
    <w:multiLevelType w:val="hybridMultilevel"/>
    <w:tmpl w:val="06F095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84228B1"/>
    <w:multiLevelType w:val="hybridMultilevel"/>
    <w:tmpl w:val="46EC3FD8"/>
    <w:lvl w:ilvl="0" w:tplc="9DD21966">
      <w:start w:val="1"/>
      <w:numFmt w:val="bullet"/>
      <w:lvlText w:val=""/>
      <w:lvlJc w:val="left"/>
      <w:pPr>
        <w:ind w:left="360" w:hanging="360"/>
      </w:pPr>
      <w:rPr>
        <w:rFonts w:ascii="Symbol" w:hAnsi="Symbol" w:hint="default"/>
        <w:color w:val="auto"/>
      </w:rPr>
    </w:lvl>
    <w:lvl w:ilvl="1" w:tplc="2C18E2DA">
      <w:start w:val="1"/>
      <w:numFmt w:val="bullet"/>
      <w:lvlText w:val="o"/>
      <w:lvlJc w:val="left"/>
      <w:pPr>
        <w:ind w:left="1080" w:hanging="360"/>
      </w:pPr>
      <w:rPr>
        <w:rFonts w:ascii="Courier New" w:hAnsi="Courier New" w:hint="default"/>
      </w:rPr>
    </w:lvl>
    <w:lvl w:ilvl="2" w:tplc="776E45F6">
      <w:start w:val="1"/>
      <w:numFmt w:val="bullet"/>
      <w:lvlText w:val=""/>
      <w:lvlJc w:val="left"/>
      <w:pPr>
        <w:ind w:left="1800" w:hanging="360"/>
      </w:pPr>
      <w:rPr>
        <w:rFonts w:ascii="Wingdings" w:hAnsi="Wingdings" w:hint="default"/>
      </w:rPr>
    </w:lvl>
    <w:lvl w:ilvl="3" w:tplc="4314CB8A">
      <w:start w:val="1"/>
      <w:numFmt w:val="bullet"/>
      <w:lvlText w:val=""/>
      <w:lvlJc w:val="left"/>
      <w:pPr>
        <w:ind w:left="2520" w:hanging="360"/>
      </w:pPr>
      <w:rPr>
        <w:rFonts w:ascii="Symbol" w:hAnsi="Symbol" w:hint="default"/>
      </w:rPr>
    </w:lvl>
    <w:lvl w:ilvl="4" w:tplc="0C1CF2B8">
      <w:start w:val="1"/>
      <w:numFmt w:val="bullet"/>
      <w:lvlText w:val="o"/>
      <w:lvlJc w:val="left"/>
      <w:pPr>
        <w:ind w:left="3240" w:hanging="360"/>
      </w:pPr>
      <w:rPr>
        <w:rFonts w:ascii="Courier New" w:hAnsi="Courier New" w:hint="default"/>
      </w:rPr>
    </w:lvl>
    <w:lvl w:ilvl="5" w:tplc="0D9C9EE0">
      <w:start w:val="1"/>
      <w:numFmt w:val="bullet"/>
      <w:lvlText w:val=""/>
      <w:lvlJc w:val="left"/>
      <w:pPr>
        <w:ind w:left="3960" w:hanging="360"/>
      </w:pPr>
      <w:rPr>
        <w:rFonts w:ascii="Wingdings" w:hAnsi="Wingdings" w:hint="default"/>
      </w:rPr>
    </w:lvl>
    <w:lvl w:ilvl="6" w:tplc="699266FA">
      <w:start w:val="1"/>
      <w:numFmt w:val="bullet"/>
      <w:lvlText w:val=""/>
      <w:lvlJc w:val="left"/>
      <w:pPr>
        <w:ind w:left="4680" w:hanging="360"/>
      </w:pPr>
      <w:rPr>
        <w:rFonts w:ascii="Symbol" w:hAnsi="Symbol" w:hint="default"/>
      </w:rPr>
    </w:lvl>
    <w:lvl w:ilvl="7" w:tplc="015EB46E">
      <w:start w:val="1"/>
      <w:numFmt w:val="bullet"/>
      <w:lvlText w:val="o"/>
      <w:lvlJc w:val="left"/>
      <w:pPr>
        <w:ind w:left="5400" w:hanging="360"/>
      </w:pPr>
      <w:rPr>
        <w:rFonts w:ascii="Courier New" w:hAnsi="Courier New" w:hint="default"/>
      </w:rPr>
    </w:lvl>
    <w:lvl w:ilvl="8" w:tplc="84449326">
      <w:start w:val="1"/>
      <w:numFmt w:val="bullet"/>
      <w:lvlText w:val=""/>
      <w:lvlJc w:val="left"/>
      <w:pPr>
        <w:ind w:left="6120" w:hanging="360"/>
      </w:pPr>
      <w:rPr>
        <w:rFonts w:ascii="Wingdings" w:hAnsi="Wingdings" w:hint="default"/>
      </w:rPr>
    </w:lvl>
  </w:abstractNum>
  <w:abstractNum w:abstractNumId="34" w15:restartNumberingAfterBreak="0">
    <w:nsid w:val="2AC61DC2"/>
    <w:multiLevelType w:val="hybridMultilevel"/>
    <w:tmpl w:val="A6188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CF72CD8"/>
    <w:multiLevelType w:val="hybridMultilevel"/>
    <w:tmpl w:val="279E2B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305201A0"/>
    <w:multiLevelType w:val="hybridMultilevel"/>
    <w:tmpl w:val="C36CA4A2"/>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06D121A"/>
    <w:multiLevelType w:val="hybridMultilevel"/>
    <w:tmpl w:val="2FE00352"/>
    <w:lvl w:ilvl="0" w:tplc="442CA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885ED0"/>
    <w:multiLevelType w:val="hybridMultilevel"/>
    <w:tmpl w:val="194E2418"/>
    <w:lvl w:ilvl="0" w:tplc="E4D679EC">
      <w:start w:val="1"/>
      <w:numFmt w:val="decimal"/>
      <w:lvlText w:val="%1."/>
      <w:lvlJc w:val="left"/>
      <w:pPr>
        <w:ind w:left="360" w:hanging="360"/>
      </w:pPr>
      <w:rPr>
        <w:rFonts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326752C1"/>
    <w:multiLevelType w:val="hybridMultilevel"/>
    <w:tmpl w:val="A520415E"/>
    <w:lvl w:ilvl="0" w:tplc="9FFC1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BA4F42"/>
    <w:multiLevelType w:val="hybridMultilevel"/>
    <w:tmpl w:val="991671B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41" w15:restartNumberingAfterBreak="0">
    <w:nsid w:val="333D5647"/>
    <w:multiLevelType w:val="multilevel"/>
    <w:tmpl w:val="6DF484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37545DE"/>
    <w:multiLevelType w:val="hybridMultilevel"/>
    <w:tmpl w:val="14FA2DC8"/>
    <w:lvl w:ilvl="0" w:tplc="E7D2F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A021C6"/>
    <w:multiLevelType w:val="hybridMultilevel"/>
    <w:tmpl w:val="3D0C5C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6CF5639"/>
    <w:multiLevelType w:val="hybridMultilevel"/>
    <w:tmpl w:val="41D26C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36D84004"/>
    <w:multiLevelType w:val="hybridMultilevel"/>
    <w:tmpl w:val="3092B5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39232D30"/>
    <w:multiLevelType w:val="hybridMultilevel"/>
    <w:tmpl w:val="96A60640"/>
    <w:lvl w:ilvl="0" w:tplc="5E80BB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CF6E08"/>
    <w:multiLevelType w:val="hybridMultilevel"/>
    <w:tmpl w:val="0AE8A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3A82537B"/>
    <w:multiLevelType w:val="hybridMultilevel"/>
    <w:tmpl w:val="C234B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3BE032DC"/>
    <w:multiLevelType w:val="hybridMultilevel"/>
    <w:tmpl w:val="A6B2991C"/>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C2D3BA3"/>
    <w:multiLevelType w:val="hybridMultilevel"/>
    <w:tmpl w:val="374848BC"/>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E56235F"/>
    <w:multiLevelType w:val="hybridMultilevel"/>
    <w:tmpl w:val="846EF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F2C3B0E"/>
    <w:multiLevelType w:val="hybridMultilevel"/>
    <w:tmpl w:val="7B9A6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40D03611"/>
    <w:multiLevelType w:val="hybridMultilevel"/>
    <w:tmpl w:val="F418E3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5E5F6B"/>
    <w:multiLevelType w:val="multilevel"/>
    <w:tmpl w:val="C960FC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5" w15:restartNumberingAfterBreak="0">
    <w:nsid w:val="43403AFC"/>
    <w:multiLevelType w:val="hybridMultilevel"/>
    <w:tmpl w:val="36803C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44041373"/>
    <w:multiLevelType w:val="hybridMultilevel"/>
    <w:tmpl w:val="9D740B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454058D2"/>
    <w:multiLevelType w:val="hybridMultilevel"/>
    <w:tmpl w:val="51A229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4682330B"/>
    <w:multiLevelType w:val="hybridMultilevel"/>
    <w:tmpl w:val="B6E85B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487F721F"/>
    <w:multiLevelType w:val="multilevel"/>
    <w:tmpl w:val="BE36964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0" w15:restartNumberingAfterBreak="0">
    <w:nsid w:val="49994361"/>
    <w:multiLevelType w:val="hybridMultilevel"/>
    <w:tmpl w:val="41246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4A184867"/>
    <w:multiLevelType w:val="hybridMultilevel"/>
    <w:tmpl w:val="AF3868A6"/>
    <w:lvl w:ilvl="0" w:tplc="BA9200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1F5989"/>
    <w:multiLevelType w:val="hybridMultilevel"/>
    <w:tmpl w:val="93CC978C"/>
    <w:lvl w:ilvl="0" w:tplc="04720600">
      <w:start w:val="1"/>
      <w:numFmt w:val="decimal"/>
      <w:lvlText w:val="%1"/>
      <w:lvlJc w:val="left"/>
      <w:pPr>
        <w:ind w:left="360" w:hanging="360"/>
      </w:pPr>
      <w:rPr>
        <w:rFonts w:ascii="Arial" w:hAnsi="Arial" w:hint="default"/>
        <w:b w:val="0"/>
        <w:i w:val="0"/>
        <w:color w:val="37A5D7"/>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EB126FA"/>
    <w:multiLevelType w:val="hybridMultilevel"/>
    <w:tmpl w:val="E6748898"/>
    <w:lvl w:ilvl="0" w:tplc="DE2E1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D60955"/>
    <w:multiLevelType w:val="hybridMultilevel"/>
    <w:tmpl w:val="76169D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A274A8B"/>
    <w:multiLevelType w:val="hybridMultilevel"/>
    <w:tmpl w:val="1A929F60"/>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E616F99"/>
    <w:multiLevelType w:val="hybridMultilevel"/>
    <w:tmpl w:val="107A7E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619B3286"/>
    <w:multiLevelType w:val="hybridMultilevel"/>
    <w:tmpl w:val="094C021E"/>
    <w:lvl w:ilvl="0" w:tplc="B9021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1C2206F"/>
    <w:multiLevelType w:val="hybridMultilevel"/>
    <w:tmpl w:val="07F45C8A"/>
    <w:lvl w:ilvl="0" w:tplc="0C100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5BE0190"/>
    <w:multiLevelType w:val="singleLevel"/>
    <w:tmpl w:val="D9F4159C"/>
    <w:lvl w:ilvl="0">
      <w:start w:val="1"/>
      <w:numFmt w:val="bullet"/>
      <w:pStyle w:val="PointsBullets"/>
      <w:lvlText w:val="•"/>
      <w:lvlJc w:val="left"/>
      <w:pPr>
        <w:tabs>
          <w:tab w:val="num" w:pos="227"/>
        </w:tabs>
        <w:ind w:left="227" w:hanging="227"/>
      </w:pPr>
      <w:rPr>
        <w:rFonts w:ascii="Arial" w:hAnsi="Arial" w:hint="default"/>
        <w:b w:val="0"/>
        <w:i w:val="0"/>
        <w:color w:val="62B5E5"/>
        <w:sz w:val="22"/>
      </w:rPr>
    </w:lvl>
  </w:abstractNum>
  <w:abstractNum w:abstractNumId="70" w15:restartNumberingAfterBreak="0">
    <w:nsid w:val="68362611"/>
    <w:multiLevelType w:val="hybridMultilevel"/>
    <w:tmpl w:val="19E0F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8432767"/>
    <w:multiLevelType w:val="hybridMultilevel"/>
    <w:tmpl w:val="CEAE7E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8A95815"/>
    <w:multiLevelType w:val="hybridMultilevel"/>
    <w:tmpl w:val="E2F68E40"/>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94E2D4E"/>
    <w:multiLevelType w:val="hybridMultilevel"/>
    <w:tmpl w:val="7D76B7C0"/>
    <w:lvl w:ilvl="0" w:tplc="3FCC0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391A4F"/>
    <w:multiLevelType w:val="multilevel"/>
    <w:tmpl w:val="10FCF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6DCA3038"/>
    <w:multiLevelType w:val="hybridMultilevel"/>
    <w:tmpl w:val="18467400"/>
    <w:lvl w:ilvl="0" w:tplc="2FEA9B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0262740"/>
    <w:multiLevelType w:val="hybridMultilevel"/>
    <w:tmpl w:val="FBBE37EC"/>
    <w:lvl w:ilvl="0" w:tplc="B3207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08F5D43"/>
    <w:multiLevelType w:val="hybridMultilevel"/>
    <w:tmpl w:val="73D4312C"/>
    <w:lvl w:ilvl="0" w:tplc="BB2AB2EE">
      <w:start w:val="1"/>
      <w:numFmt w:val="decimal"/>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15C2FB7"/>
    <w:multiLevelType w:val="hybridMultilevel"/>
    <w:tmpl w:val="61DA5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2B9043D"/>
    <w:multiLevelType w:val="hybridMultilevel"/>
    <w:tmpl w:val="B33A4356"/>
    <w:lvl w:ilvl="0" w:tplc="E4D679E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2BC76B4"/>
    <w:multiLevelType w:val="hybridMultilevel"/>
    <w:tmpl w:val="726AADD4"/>
    <w:lvl w:ilvl="0" w:tplc="D87000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30B44F8"/>
    <w:multiLevelType w:val="hybridMultilevel"/>
    <w:tmpl w:val="52D29A72"/>
    <w:lvl w:ilvl="0" w:tplc="9D36BA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7CD5336"/>
    <w:multiLevelType w:val="hybridMultilevel"/>
    <w:tmpl w:val="1F5455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8D72843"/>
    <w:multiLevelType w:val="multilevel"/>
    <w:tmpl w:val="799E1F7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4" w15:restartNumberingAfterBreak="0">
    <w:nsid w:val="79521053"/>
    <w:multiLevelType w:val="hybridMultilevel"/>
    <w:tmpl w:val="C6C4FB28"/>
    <w:lvl w:ilvl="0" w:tplc="944A5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C035F5D"/>
    <w:multiLevelType w:val="hybridMultilevel"/>
    <w:tmpl w:val="ACE4576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6" w15:restartNumberingAfterBreak="0">
    <w:nsid w:val="7DC96A7C"/>
    <w:multiLevelType w:val="hybridMultilevel"/>
    <w:tmpl w:val="F4785978"/>
    <w:lvl w:ilvl="0" w:tplc="3D7E5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EB005F2"/>
    <w:multiLevelType w:val="hybridMultilevel"/>
    <w:tmpl w:val="51826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3F59BB"/>
    <w:multiLevelType w:val="hybridMultilevel"/>
    <w:tmpl w:val="FEFEF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65559953">
    <w:abstractNumId w:val="69"/>
  </w:num>
  <w:num w:numId="2" w16cid:durableId="1898122471">
    <w:abstractNumId w:val="78"/>
  </w:num>
  <w:num w:numId="3" w16cid:durableId="1500389061">
    <w:abstractNumId w:val="33"/>
  </w:num>
  <w:num w:numId="4" w16cid:durableId="377515420">
    <w:abstractNumId w:val="9"/>
  </w:num>
  <w:num w:numId="5" w16cid:durableId="2145003846">
    <w:abstractNumId w:val="22"/>
  </w:num>
  <w:num w:numId="6" w16cid:durableId="107939186">
    <w:abstractNumId w:val="16"/>
  </w:num>
  <w:num w:numId="7" w16cid:durableId="1106654638">
    <w:abstractNumId w:val="73"/>
  </w:num>
  <w:num w:numId="8" w16cid:durableId="427317039">
    <w:abstractNumId w:val="62"/>
  </w:num>
  <w:num w:numId="9" w16cid:durableId="1900047515">
    <w:abstractNumId w:val="67"/>
  </w:num>
  <w:num w:numId="10" w16cid:durableId="478107999">
    <w:abstractNumId w:val="61"/>
  </w:num>
  <w:num w:numId="11" w16cid:durableId="1350329262">
    <w:abstractNumId w:val="30"/>
  </w:num>
  <w:num w:numId="12" w16cid:durableId="1029646643">
    <w:abstractNumId w:val="46"/>
  </w:num>
  <w:num w:numId="13" w16cid:durableId="1440636233">
    <w:abstractNumId w:val="68"/>
  </w:num>
  <w:num w:numId="14" w16cid:durableId="949239941">
    <w:abstractNumId w:val="63"/>
  </w:num>
  <w:num w:numId="15" w16cid:durableId="1446540410">
    <w:abstractNumId w:val="75"/>
  </w:num>
  <w:num w:numId="16" w16cid:durableId="1155338079">
    <w:abstractNumId w:val="37"/>
  </w:num>
  <w:num w:numId="17" w16cid:durableId="629173139">
    <w:abstractNumId w:val="81"/>
  </w:num>
  <w:num w:numId="18" w16cid:durableId="256059867">
    <w:abstractNumId w:val="5"/>
  </w:num>
  <w:num w:numId="19" w16cid:durableId="2002464078">
    <w:abstractNumId w:val="28"/>
  </w:num>
  <w:num w:numId="20" w16cid:durableId="736784558">
    <w:abstractNumId w:val="18"/>
  </w:num>
  <w:num w:numId="21" w16cid:durableId="1940718191">
    <w:abstractNumId w:val="2"/>
  </w:num>
  <w:num w:numId="22" w16cid:durableId="847328384">
    <w:abstractNumId w:val="21"/>
  </w:num>
  <w:num w:numId="23" w16cid:durableId="2028405378">
    <w:abstractNumId w:val="40"/>
  </w:num>
  <w:num w:numId="24" w16cid:durableId="330452210">
    <w:abstractNumId w:val="39"/>
  </w:num>
  <w:num w:numId="25" w16cid:durableId="1676692014">
    <w:abstractNumId w:val="14"/>
  </w:num>
  <w:num w:numId="26" w16cid:durableId="88963566">
    <w:abstractNumId w:val="60"/>
  </w:num>
  <w:num w:numId="27" w16cid:durableId="2002151839">
    <w:abstractNumId w:val="84"/>
  </w:num>
  <w:num w:numId="28" w16cid:durableId="251091445">
    <w:abstractNumId w:val="53"/>
  </w:num>
  <w:num w:numId="29" w16cid:durableId="792987901">
    <w:abstractNumId w:val="86"/>
  </w:num>
  <w:num w:numId="30" w16cid:durableId="352996066">
    <w:abstractNumId w:val="76"/>
  </w:num>
  <w:num w:numId="31" w16cid:durableId="165026365">
    <w:abstractNumId w:val="42"/>
  </w:num>
  <w:num w:numId="32" w16cid:durableId="89545210">
    <w:abstractNumId w:val="80"/>
  </w:num>
  <w:num w:numId="33" w16cid:durableId="478351754">
    <w:abstractNumId w:val="29"/>
  </w:num>
  <w:num w:numId="34" w16cid:durableId="1225486607">
    <w:abstractNumId w:val="4"/>
  </w:num>
  <w:num w:numId="35" w16cid:durableId="502207079">
    <w:abstractNumId w:val="87"/>
  </w:num>
  <w:num w:numId="36" w16cid:durableId="1644039964">
    <w:abstractNumId w:val="56"/>
  </w:num>
  <w:num w:numId="37" w16cid:durableId="1858764419">
    <w:abstractNumId w:val="10"/>
  </w:num>
  <w:num w:numId="38" w16cid:durableId="2076468530">
    <w:abstractNumId w:val="85"/>
  </w:num>
  <w:num w:numId="39" w16cid:durableId="614141695">
    <w:abstractNumId w:val="74"/>
  </w:num>
  <w:num w:numId="40" w16cid:durableId="1930503212">
    <w:abstractNumId w:val="48"/>
  </w:num>
  <w:num w:numId="41" w16cid:durableId="625160793">
    <w:abstractNumId w:val="44"/>
  </w:num>
  <w:num w:numId="42" w16cid:durableId="2053067729">
    <w:abstractNumId w:val="47"/>
  </w:num>
  <w:num w:numId="43" w16cid:durableId="1540706154">
    <w:abstractNumId w:val="70"/>
  </w:num>
  <w:num w:numId="44" w16cid:durableId="1513883712">
    <w:abstractNumId w:val="51"/>
  </w:num>
  <w:num w:numId="45" w16cid:durableId="444662506">
    <w:abstractNumId w:val="8"/>
  </w:num>
  <w:num w:numId="46" w16cid:durableId="708535965">
    <w:abstractNumId w:val="57"/>
  </w:num>
  <w:num w:numId="47" w16cid:durableId="1148086880">
    <w:abstractNumId w:val="52"/>
  </w:num>
  <w:num w:numId="48" w16cid:durableId="1972906495">
    <w:abstractNumId w:val="23"/>
  </w:num>
  <w:num w:numId="49" w16cid:durableId="26958034">
    <w:abstractNumId w:val="0"/>
  </w:num>
  <w:num w:numId="50" w16cid:durableId="345256966">
    <w:abstractNumId w:val="34"/>
  </w:num>
  <w:num w:numId="51" w16cid:durableId="840002636">
    <w:abstractNumId w:val="82"/>
  </w:num>
  <w:num w:numId="52" w16cid:durableId="1955751933">
    <w:abstractNumId w:val="13"/>
  </w:num>
  <w:num w:numId="53" w16cid:durableId="1771194985">
    <w:abstractNumId w:val="32"/>
  </w:num>
  <w:num w:numId="54" w16cid:durableId="2022470440">
    <w:abstractNumId w:val="3"/>
  </w:num>
  <w:num w:numId="55" w16cid:durableId="988096027">
    <w:abstractNumId w:val="36"/>
  </w:num>
  <w:num w:numId="56" w16cid:durableId="1235236228">
    <w:abstractNumId w:val="20"/>
  </w:num>
  <w:num w:numId="57" w16cid:durableId="1463381834">
    <w:abstractNumId w:val="72"/>
  </w:num>
  <w:num w:numId="58" w16cid:durableId="1789664111">
    <w:abstractNumId w:val="26"/>
  </w:num>
  <w:num w:numId="59" w16cid:durableId="41054027">
    <w:abstractNumId w:val="50"/>
  </w:num>
  <w:num w:numId="60" w16cid:durableId="566380280">
    <w:abstractNumId w:val="15"/>
  </w:num>
  <w:num w:numId="61" w16cid:durableId="1285190930">
    <w:abstractNumId w:val="79"/>
  </w:num>
  <w:num w:numId="62" w16cid:durableId="1472939306">
    <w:abstractNumId w:val="49"/>
  </w:num>
  <w:num w:numId="63" w16cid:durableId="84158821">
    <w:abstractNumId w:val="38"/>
  </w:num>
  <w:num w:numId="64" w16cid:durableId="1377699437">
    <w:abstractNumId w:val="65"/>
  </w:num>
  <w:num w:numId="65" w16cid:durableId="1649355392">
    <w:abstractNumId w:val="19"/>
  </w:num>
  <w:num w:numId="66" w16cid:durableId="1323967777">
    <w:abstractNumId w:val="27"/>
  </w:num>
  <w:num w:numId="67" w16cid:durableId="721169994">
    <w:abstractNumId w:val="71"/>
  </w:num>
  <w:num w:numId="68" w16cid:durableId="1292400806">
    <w:abstractNumId w:val="17"/>
  </w:num>
  <w:num w:numId="69" w16cid:durableId="587809991">
    <w:abstractNumId w:val="77"/>
  </w:num>
  <w:num w:numId="70" w16cid:durableId="1972520050">
    <w:abstractNumId w:val="11"/>
  </w:num>
  <w:num w:numId="71" w16cid:durableId="807941640">
    <w:abstractNumId w:val="24"/>
  </w:num>
  <w:num w:numId="72" w16cid:durableId="834340169">
    <w:abstractNumId w:val="88"/>
  </w:num>
  <w:num w:numId="73" w16cid:durableId="1275405431">
    <w:abstractNumId w:val="31"/>
  </w:num>
  <w:num w:numId="74" w16cid:durableId="182866393">
    <w:abstractNumId w:val="58"/>
  </w:num>
  <w:num w:numId="75" w16cid:durableId="925111234">
    <w:abstractNumId w:val="43"/>
  </w:num>
  <w:num w:numId="76" w16cid:durableId="1917132489">
    <w:abstractNumId w:val="35"/>
  </w:num>
  <w:num w:numId="77" w16cid:durableId="1072850877">
    <w:abstractNumId w:val="12"/>
  </w:num>
  <w:num w:numId="78" w16cid:durableId="1227452926">
    <w:abstractNumId w:val="66"/>
  </w:num>
  <w:num w:numId="79" w16cid:durableId="1279029093">
    <w:abstractNumId w:val="45"/>
  </w:num>
  <w:num w:numId="80" w16cid:durableId="754715546">
    <w:abstractNumId w:val="55"/>
  </w:num>
  <w:num w:numId="81" w16cid:durableId="400294020">
    <w:abstractNumId w:val="7"/>
  </w:num>
  <w:num w:numId="82" w16cid:durableId="16009929">
    <w:abstractNumId w:val="64"/>
  </w:num>
  <w:num w:numId="83" w16cid:durableId="1503081333">
    <w:abstractNumId w:val="6"/>
  </w:num>
  <w:num w:numId="84" w16cid:durableId="166411194">
    <w:abstractNumId w:val="41"/>
  </w:num>
  <w:num w:numId="85" w16cid:durableId="1202671560">
    <w:abstractNumId w:val="54"/>
  </w:num>
  <w:num w:numId="86" w16cid:durableId="1579363537">
    <w:abstractNumId w:val="83"/>
  </w:num>
  <w:num w:numId="87" w16cid:durableId="1444880832">
    <w:abstractNumId w:val="25"/>
  </w:num>
  <w:num w:numId="88" w16cid:durableId="414598068">
    <w:abstractNumId w:val="59"/>
  </w:num>
  <w:num w:numId="89" w16cid:durableId="1726101036">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A0B"/>
    <w:rsid w:val="00021A16"/>
    <w:rsid w:val="000350B5"/>
    <w:rsid w:val="00035DD9"/>
    <w:rsid w:val="000433FC"/>
    <w:rsid w:val="00045A62"/>
    <w:rsid w:val="00074E32"/>
    <w:rsid w:val="0008160D"/>
    <w:rsid w:val="0009574C"/>
    <w:rsid w:val="000B1454"/>
    <w:rsid w:val="000B4748"/>
    <w:rsid w:val="000D260D"/>
    <w:rsid w:val="000E0244"/>
    <w:rsid w:val="00104027"/>
    <w:rsid w:val="00105252"/>
    <w:rsid w:val="00123249"/>
    <w:rsid w:val="001762FC"/>
    <w:rsid w:val="001A34CA"/>
    <w:rsid w:val="00221804"/>
    <w:rsid w:val="00244D54"/>
    <w:rsid w:val="002629A6"/>
    <w:rsid w:val="002B0278"/>
    <w:rsid w:val="002B0A0B"/>
    <w:rsid w:val="002D012F"/>
    <w:rsid w:val="002F6CFA"/>
    <w:rsid w:val="00307179"/>
    <w:rsid w:val="003337A8"/>
    <w:rsid w:val="0039458C"/>
    <w:rsid w:val="00395FB0"/>
    <w:rsid w:val="00397959"/>
    <w:rsid w:val="00397FE2"/>
    <w:rsid w:val="003B36F3"/>
    <w:rsid w:val="003F7370"/>
    <w:rsid w:val="003F7E8A"/>
    <w:rsid w:val="00417275"/>
    <w:rsid w:val="00442D5A"/>
    <w:rsid w:val="004662C8"/>
    <w:rsid w:val="00494387"/>
    <w:rsid w:val="004B75DD"/>
    <w:rsid w:val="004B785A"/>
    <w:rsid w:val="004C2FA3"/>
    <w:rsid w:val="004C5BAB"/>
    <w:rsid w:val="00572A93"/>
    <w:rsid w:val="0058332A"/>
    <w:rsid w:val="00584268"/>
    <w:rsid w:val="00592FD8"/>
    <w:rsid w:val="00593351"/>
    <w:rsid w:val="005A757E"/>
    <w:rsid w:val="005B197A"/>
    <w:rsid w:val="005D1A1C"/>
    <w:rsid w:val="00617796"/>
    <w:rsid w:val="00623EBB"/>
    <w:rsid w:val="00633353"/>
    <w:rsid w:val="00641E51"/>
    <w:rsid w:val="00646069"/>
    <w:rsid w:val="00647206"/>
    <w:rsid w:val="00653E1F"/>
    <w:rsid w:val="006B4624"/>
    <w:rsid w:val="006D345A"/>
    <w:rsid w:val="006E7039"/>
    <w:rsid w:val="007109AA"/>
    <w:rsid w:val="00721996"/>
    <w:rsid w:val="0072737B"/>
    <w:rsid w:val="00751FB9"/>
    <w:rsid w:val="00762720"/>
    <w:rsid w:val="007847AF"/>
    <w:rsid w:val="007A2A12"/>
    <w:rsid w:val="007A51A5"/>
    <w:rsid w:val="007D5426"/>
    <w:rsid w:val="008160EC"/>
    <w:rsid w:val="00835DA8"/>
    <w:rsid w:val="008A1D6E"/>
    <w:rsid w:val="008D5A76"/>
    <w:rsid w:val="009207CA"/>
    <w:rsid w:val="00921DFA"/>
    <w:rsid w:val="009269C8"/>
    <w:rsid w:val="00930843"/>
    <w:rsid w:val="0094682A"/>
    <w:rsid w:val="009A4D8A"/>
    <w:rsid w:val="009A57D4"/>
    <w:rsid w:val="00A21115"/>
    <w:rsid w:val="00A21D7D"/>
    <w:rsid w:val="00A35E53"/>
    <w:rsid w:val="00A7355C"/>
    <w:rsid w:val="00A76832"/>
    <w:rsid w:val="00AA5929"/>
    <w:rsid w:val="00AB5579"/>
    <w:rsid w:val="00AC03F4"/>
    <w:rsid w:val="00AC3962"/>
    <w:rsid w:val="00AD0D02"/>
    <w:rsid w:val="00B154FD"/>
    <w:rsid w:val="00B706D5"/>
    <w:rsid w:val="00BF0007"/>
    <w:rsid w:val="00BF0194"/>
    <w:rsid w:val="00C15977"/>
    <w:rsid w:val="00C32F38"/>
    <w:rsid w:val="00C93E2C"/>
    <w:rsid w:val="00CC7F1A"/>
    <w:rsid w:val="00D338CD"/>
    <w:rsid w:val="00D55B9E"/>
    <w:rsid w:val="00D61016"/>
    <w:rsid w:val="00D8276F"/>
    <w:rsid w:val="00D9163C"/>
    <w:rsid w:val="00DB1521"/>
    <w:rsid w:val="00DC5191"/>
    <w:rsid w:val="00DC5556"/>
    <w:rsid w:val="00DC5983"/>
    <w:rsid w:val="00DD441B"/>
    <w:rsid w:val="00E47BA3"/>
    <w:rsid w:val="00E514EA"/>
    <w:rsid w:val="00E51D36"/>
    <w:rsid w:val="00E77FDA"/>
    <w:rsid w:val="00EA77EC"/>
    <w:rsid w:val="00EB3FD5"/>
    <w:rsid w:val="00EE34DB"/>
    <w:rsid w:val="00F026DB"/>
    <w:rsid w:val="00F0358A"/>
    <w:rsid w:val="00F34255"/>
    <w:rsid w:val="00F46F9E"/>
    <w:rsid w:val="00F4726C"/>
    <w:rsid w:val="00F54AAE"/>
    <w:rsid w:val="00F55182"/>
    <w:rsid w:val="00F813F1"/>
    <w:rsid w:val="00F962AD"/>
    <w:rsid w:val="00FA24F6"/>
    <w:rsid w:val="00FA2D1B"/>
    <w:rsid w:val="00FB2CF4"/>
    <w:rsid w:val="00FC10FD"/>
    <w:rsid w:val="00FD06BF"/>
    <w:rsid w:val="00FD3F8C"/>
    <w:rsid w:val="00FF0E3D"/>
    <w:rsid w:val="00FF6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B80558"/>
  <w15:docId w15:val="{2808BCB2-AD3E-4EC1-8464-BD769DB0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line="259" w:lineRule="auto"/>
        <w:ind w:lef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0A0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sBullets">
    <w:name w:val="PointsBullets"/>
    <w:basedOn w:val="Normal"/>
    <w:rsid w:val="0009574C"/>
    <w:pPr>
      <w:numPr>
        <w:numId w:val="1"/>
      </w:numPr>
      <w:spacing w:line="280" w:lineRule="atLeast"/>
    </w:pPr>
    <w:rPr>
      <w:rFonts w:ascii="Arial" w:eastAsia="Arial" w:hAnsi="Arial" w:cs="Arial"/>
      <w:sz w:val="22"/>
      <w:lang w:val="en-GB"/>
    </w:rPr>
  </w:style>
  <w:style w:type="paragraph" w:styleId="BalloonText">
    <w:name w:val="Balloon Text"/>
    <w:basedOn w:val="Normal"/>
    <w:link w:val="BalloonTextChar"/>
    <w:uiPriority w:val="99"/>
    <w:semiHidden/>
    <w:unhideWhenUsed/>
    <w:rsid w:val="0058426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268"/>
    <w:rPr>
      <w:rFonts w:ascii="Segoe UI" w:hAnsi="Segoe UI" w:cs="Segoe UI"/>
      <w:sz w:val="18"/>
      <w:szCs w:val="18"/>
    </w:rPr>
  </w:style>
  <w:style w:type="paragraph" w:styleId="ListParagraph">
    <w:name w:val="List Paragraph"/>
    <w:basedOn w:val="Normal"/>
    <w:uiPriority w:val="34"/>
    <w:qFormat/>
    <w:rsid w:val="00E77FDA"/>
    <w:pPr>
      <w:ind w:left="720"/>
      <w:contextualSpacing/>
    </w:pPr>
  </w:style>
  <w:style w:type="character" w:styleId="CommentReference">
    <w:name w:val="annotation reference"/>
    <w:basedOn w:val="DefaultParagraphFont"/>
    <w:unhideWhenUsed/>
    <w:rsid w:val="00F026DB"/>
    <w:rPr>
      <w:sz w:val="16"/>
      <w:szCs w:val="16"/>
    </w:rPr>
  </w:style>
  <w:style w:type="paragraph" w:styleId="CommentText">
    <w:name w:val="annotation text"/>
    <w:basedOn w:val="Normal"/>
    <w:link w:val="CommentTextChar"/>
    <w:unhideWhenUsed/>
    <w:rsid w:val="00F026DB"/>
    <w:pPr>
      <w:spacing w:line="240" w:lineRule="auto"/>
    </w:pPr>
    <w:rPr>
      <w:sz w:val="20"/>
      <w:szCs w:val="20"/>
    </w:rPr>
  </w:style>
  <w:style w:type="character" w:customStyle="1" w:styleId="CommentTextChar">
    <w:name w:val="Comment Text Char"/>
    <w:basedOn w:val="DefaultParagraphFont"/>
    <w:link w:val="CommentText"/>
    <w:rsid w:val="00F026DB"/>
    <w:rPr>
      <w:sz w:val="20"/>
      <w:szCs w:val="20"/>
    </w:rPr>
  </w:style>
  <w:style w:type="paragraph" w:styleId="CommentSubject">
    <w:name w:val="annotation subject"/>
    <w:basedOn w:val="CommentText"/>
    <w:next w:val="CommentText"/>
    <w:link w:val="CommentSubjectChar"/>
    <w:uiPriority w:val="99"/>
    <w:semiHidden/>
    <w:unhideWhenUsed/>
    <w:rsid w:val="00F026DB"/>
    <w:rPr>
      <w:b/>
      <w:bCs/>
    </w:rPr>
  </w:style>
  <w:style w:type="character" w:customStyle="1" w:styleId="CommentSubjectChar">
    <w:name w:val="Comment Subject Char"/>
    <w:basedOn w:val="CommentTextChar"/>
    <w:link w:val="CommentSubject"/>
    <w:uiPriority w:val="99"/>
    <w:semiHidden/>
    <w:rsid w:val="00F026DB"/>
    <w:rPr>
      <w:b/>
      <w:bCs/>
      <w:sz w:val="20"/>
      <w:szCs w:val="20"/>
    </w:rPr>
  </w:style>
  <w:style w:type="paragraph" w:styleId="Header">
    <w:name w:val="header"/>
    <w:basedOn w:val="Normal"/>
    <w:link w:val="HeaderChar"/>
    <w:uiPriority w:val="99"/>
    <w:unhideWhenUsed/>
    <w:rsid w:val="00BF0007"/>
    <w:pPr>
      <w:tabs>
        <w:tab w:val="center" w:pos="4680"/>
        <w:tab w:val="right" w:pos="9360"/>
      </w:tabs>
      <w:spacing w:line="240" w:lineRule="auto"/>
    </w:pPr>
  </w:style>
  <w:style w:type="character" w:customStyle="1" w:styleId="HeaderChar">
    <w:name w:val="Header Char"/>
    <w:basedOn w:val="DefaultParagraphFont"/>
    <w:link w:val="Header"/>
    <w:uiPriority w:val="99"/>
    <w:rsid w:val="00BF0007"/>
  </w:style>
  <w:style w:type="paragraph" w:styleId="Footer">
    <w:name w:val="footer"/>
    <w:basedOn w:val="Normal"/>
    <w:link w:val="FooterChar"/>
    <w:uiPriority w:val="99"/>
    <w:unhideWhenUsed/>
    <w:rsid w:val="00BF0007"/>
    <w:pPr>
      <w:tabs>
        <w:tab w:val="center" w:pos="4680"/>
        <w:tab w:val="right" w:pos="9360"/>
      </w:tabs>
      <w:spacing w:line="240" w:lineRule="auto"/>
    </w:pPr>
  </w:style>
  <w:style w:type="character" w:customStyle="1" w:styleId="FooterChar">
    <w:name w:val="Footer Char"/>
    <w:basedOn w:val="DefaultParagraphFont"/>
    <w:link w:val="Footer"/>
    <w:uiPriority w:val="99"/>
    <w:rsid w:val="00BF0007"/>
  </w:style>
  <w:style w:type="paragraph" w:styleId="FootnoteText">
    <w:name w:val="footnote text"/>
    <w:basedOn w:val="Normal"/>
    <w:link w:val="FootnoteTextChar"/>
    <w:uiPriority w:val="99"/>
    <w:semiHidden/>
    <w:unhideWhenUsed/>
    <w:rsid w:val="00395FB0"/>
    <w:pPr>
      <w:spacing w:line="240" w:lineRule="auto"/>
      <w:ind w:left="0"/>
    </w:pPr>
    <w:rPr>
      <w:rFonts w:asciiTheme="minorHAnsi" w:eastAsiaTheme="minorEastAsia" w:hAnsiTheme="minorHAnsi"/>
      <w:sz w:val="20"/>
      <w:szCs w:val="20"/>
    </w:rPr>
  </w:style>
  <w:style w:type="character" w:customStyle="1" w:styleId="FootnoteTextChar">
    <w:name w:val="Footnote Text Char"/>
    <w:basedOn w:val="DefaultParagraphFont"/>
    <w:link w:val="FootnoteText"/>
    <w:uiPriority w:val="99"/>
    <w:semiHidden/>
    <w:rsid w:val="00395FB0"/>
    <w:rPr>
      <w:rFonts w:asciiTheme="minorHAnsi" w:eastAsiaTheme="minorEastAsia" w:hAnsiTheme="minorHAnsi"/>
      <w:sz w:val="20"/>
      <w:szCs w:val="20"/>
    </w:rPr>
  </w:style>
  <w:style w:type="character" w:styleId="FootnoteReference">
    <w:name w:val="footnote reference"/>
    <w:basedOn w:val="DefaultParagraphFont"/>
    <w:uiPriority w:val="99"/>
    <w:semiHidden/>
    <w:unhideWhenUsed/>
    <w:rsid w:val="00395FB0"/>
    <w:rPr>
      <w:vertAlign w:val="superscript"/>
    </w:rPr>
  </w:style>
  <w:style w:type="character" w:styleId="Hyperlink">
    <w:name w:val="Hyperlink"/>
    <w:basedOn w:val="DefaultParagraphFont"/>
    <w:uiPriority w:val="99"/>
    <w:unhideWhenUsed/>
    <w:rsid w:val="00395FB0"/>
    <w:rPr>
      <w:color w:val="0563C1" w:themeColor="hyperlink"/>
      <w:u w:val="single"/>
    </w:rPr>
  </w:style>
  <w:style w:type="table" w:styleId="GridTable2-Accent1">
    <w:name w:val="Grid Table 2 Accent 1"/>
    <w:basedOn w:val="TableNormal"/>
    <w:uiPriority w:val="47"/>
    <w:rsid w:val="00AA5929"/>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F4726C"/>
    <w:rPr>
      <w:color w:val="605E5C"/>
      <w:shd w:val="clear" w:color="auto" w:fill="E1DFDD"/>
    </w:rPr>
  </w:style>
  <w:style w:type="character" w:styleId="FollowedHyperlink">
    <w:name w:val="FollowedHyperlink"/>
    <w:basedOn w:val="DefaultParagraphFont"/>
    <w:uiPriority w:val="99"/>
    <w:semiHidden/>
    <w:unhideWhenUsed/>
    <w:rsid w:val="00D827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723180">
      <w:bodyDiv w:val="1"/>
      <w:marLeft w:val="0"/>
      <w:marRight w:val="0"/>
      <w:marTop w:val="0"/>
      <w:marBottom w:val="0"/>
      <w:divBdr>
        <w:top w:val="none" w:sz="0" w:space="0" w:color="auto"/>
        <w:left w:val="none" w:sz="0" w:space="0" w:color="auto"/>
        <w:bottom w:val="none" w:sz="0" w:space="0" w:color="auto"/>
        <w:right w:val="none" w:sz="0" w:space="0" w:color="auto"/>
      </w:divBdr>
    </w:div>
    <w:div w:id="96469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0960D-BF4B-BA42-BBF6-5F988212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3</Pages>
  <Words>947</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Kumar</dc:creator>
  <cp:keywords/>
  <dc:description/>
  <cp:lastModifiedBy>Sachin Kumar</cp:lastModifiedBy>
  <cp:revision>38</cp:revision>
  <dcterms:created xsi:type="dcterms:W3CDTF">2017-02-07T18:42:00Z</dcterms:created>
  <dcterms:modified xsi:type="dcterms:W3CDTF">2024-05-15T06:56:00Z</dcterms:modified>
  <cp:category/>
</cp:coreProperties>
</file>